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492" w:rsidRPr="00C22492" w:rsidRDefault="00C22492" w:rsidP="00C22492">
      <w:pPr>
        <w:ind w:firstLine="0"/>
        <w:jc w:val="center"/>
        <w:rPr>
          <w:sz w:val="22"/>
        </w:rPr>
      </w:pPr>
      <w:r w:rsidRPr="00C22492">
        <w:rPr>
          <w:b/>
          <w:szCs w:val="20"/>
        </w:rPr>
        <w:t>GÖREV TANIMLARI VE SORUMLULUK PROSEDÜRÜ</w:t>
      </w:r>
    </w:p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7D1FF3" w:rsidRPr="002439A3" w:rsidTr="007D3453">
        <w:trPr>
          <w:jc w:val="center"/>
        </w:trPr>
        <w:tc>
          <w:tcPr>
            <w:tcW w:w="9639" w:type="dxa"/>
            <w:shd w:val="clear" w:color="auto" w:fill="D9D9D9"/>
          </w:tcPr>
          <w:p w:rsidR="007D1FF3" w:rsidRPr="0067174D" w:rsidRDefault="007D1FF3" w:rsidP="007D3453">
            <w:r w:rsidRPr="0067174D">
              <w:t>1- AMAÇ</w:t>
            </w:r>
          </w:p>
        </w:tc>
      </w:tr>
    </w:tbl>
    <w:p w:rsidR="007D1FF3" w:rsidRDefault="005044E0" w:rsidP="007D3453">
      <w:r>
        <w:t>FT</w:t>
      </w:r>
      <w:r w:rsidR="00C22492">
        <w:t>D</w:t>
      </w:r>
      <w:r>
        <w:t>MTAL</w:t>
      </w:r>
      <w:r w:rsidR="00BB606C">
        <w:t>’</w:t>
      </w:r>
      <w:r w:rsidR="007D1FF3" w:rsidRPr="002439A3">
        <w:t>de eğitim ve öğretim kalitesini etkileyen işleri yöneten ve uygulayan personelin sorumluluk ve yetkilerini belirlemektir.</w:t>
      </w:r>
    </w:p>
    <w:p w:rsidR="007D1FF3" w:rsidRPr="002439A3" w:rsidRDefault="007D1FF3" w:rsidP="007D3453"/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7D1FF3" w:rsidTr="007D3453">
        <w:trPr>
          <w:jc w:val="center"/>
        </w:trPr>
        <w:tc>
          <w:tcPr>
            <w:tcW w:w="9778" w:type="dxa"/>
            <w:shd w:val="clear" w:color="auto" w:fill="D9D9D9"/>
          </w:tcPr>
          <w:p w:rsidR="007D1FF3" w:rsidRPr="0067174D" w:rsidRDefault="007D1FF3" w:rsidP="007D3453">
            <w:r w:rsidRPr="0067174D">
              <w:t>2- UYGULAMA ALANI</w:t>
            </w:r>
          </w:p>
        </w:tc>
      </w:tr>
    </w:tbl>
    <w:p w:rsidR="007D1FF3" w:rsidRPr="002439A3" w:rsidRDefault="007D1FF3" w:rsidP="007D3453">
      <w:r w:rsidRPr="002439A3">
        <w:t>Okulumuzda Kalite Yönetim Sisteminin sağlıklı çalışıp gelişebilmesi için Üst Yönetim’in; ilgili personele gerekli eğitimi vermesi, yönlendirmesi ve sistemde çıkabilecek tüm uygunsuzlukları minimize etmek üzere gerekli çözümleri bulması.</w:t>
      </w:r>
    </w:p>
    <w:p w:rsidR="007D1FF3" w:rsidRDefault="007D1FF3" w:rsidP="007D3453">
      <w:r w:rsidRPr="002439A3">
        <w:t>Tüm Toplantıları yönetilmesinden Müdür sorumludur.</w:t>
      </w:r>
    </w:p>
    <w:p w:rsidR="007D1FF3" w:rsidRPr="002439A3" w:rsidRDefault="007D1FF3" w:rsidP="007D3453"/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7D1FF3" w:rsidTr="007D3453">
        <w:trPr>
          <w:jc w:val="center"/>
        </w:trPr>
        <w:tc>
          <w:tcPr>
            <w:tcW w:w="9778" w:type="dxa"/>
            <w:shd w:val="clear" w:color="auto" w:fill="D9D9D9"/>
          </w:tcPr>
          <w:p w:rsidR="007D1FF3" w:rsidRPr="0067174D" w:rsidRDefault="00162718" w:rsidP="00BB606C">
            <w:r>
              <w:t xml:space="preserve">3- KAYNAKLAR </w:t>
            </w:r>
            <w:r w:rsidR="007D3453">
              <w:t xml:space="preserve">ve </w:t>
            </w:r>
            <w:r w:rsidR="007D3453" w:rsidRPr="0067174D">
              <w:t>İLGİLİ</w:t>
            </w:r>
            <w:r w:rsidR="007D1FF3" w:rsidRPr="0067174D">
              <w:t xml:space="preserve"> D</w:t>
            </w:r>
            <w:r w:rsidR="00BB606C">
              <w:t>O</w:t>
            </w:r>
            <w:r w:rsidR="007D1FF3" w:rsidRPr="0067174D">
              <w:t>KÜMANLAR</w:t>
            </w:r>
          </w:p>
        </w:tc>
      </w:tr>
    </w:tbl>
    <w:p w:rsidR="007D1FF3" w:rsidRPr="002439A3" w:rsidRDefault="002B6BC0" w:rsidP="007D3453">
      <w:r>
        <w:t>ME</w:t>
      </w:r>
      <w:r w:rsidR="005044E0">
        <w:t xml:space="preserve">B Orta öğretim Kurumlar </w:t>
      </w:r>
      <w:r w:rsidR="007D1FF3" w:rsidRPr="002439A3">
        <w:t>Yönetmeliği</w:t>
      </w:r>
    </w:p>
    <w:p w:rsidR="007D1FF3" w:rsidRPr="002439A3" w:rsidRDefault="007D1FF3" w:rsidP="007D3453">
      <w:r w:rsidRPr="002439A3">
        <w:t>DEDK kalite standartları esasları hakkındaki yönetmelik</w:t>
      </w:r>
    </w:p>
    <w:p w:rsidR="007D1FF3" w:rsidRPr="002439A3" w:rsidRDefault="007D1FF3" w:rsidP="007D3453">
      <w:r w:rsidRPr="00E22EDB">
        <w:t xml:space="preserve">Personel Görev, yetki ve sorumluluk bilgileri </w:t>
      </w:r>
      <w:r w:rsidR="00E22EDB">
        <w:t xml:space="preserve">için düzenlenebilecek İç İletişim / </w:t>
      </w:r>
      <w:r w:rsidRPr="00E22EDB">
        <w:t>dağıtım formu</w:t>
      </w:r>
      <w:r w:rsidR="00E22EDB">
        <w:t xml:space="preserve"> (FR.06)</w:t>
      </w:r>
    </w:p>
    <w:p w:rsidR="007D1FF3" w:rsidRDefault="007D1FF3" w:rsidP="007D3453"/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7D1FF3" w:rsidTr="007D3453">
        <w:trPr>
          <w:jc w:val="center"/>
        </w:trPr>
        <w:tc>
          <w:tcPr>
            <w:tcW w:w="9778" w:type="dxa"/>
            <w:shd w:val="clear" w:color="auto" w:fill="D9D9D9"/>
          </w:tcPr>
          <w:p w:rsidR="007D1FF3" w:rsidRPr="0067174D" w:rsidRDefault="007D1FF3" w:rsidP="007D3453">
            <w:r w:rsidRPr="0067174D">
              <w:t>4-</w:t>
            </w:r>
            <w:r w:rsidR="00BB606C">
              <w:t xml:space="preserve"> </w:t>
            </w:r>
            <w:r w:rsidRPr="0067174D">
              <w:t>TANIMLAR</w:t>
            </w:r>
          </w:p>
        </w:tc>
      </w:tr>
    </w:tbl>
    <w:p w:rsidR="007D1FF3" w:rsidRPr="002439A3" w:rsidRDefault="005C5DFE" w:rsidP="007D3453">
      <w:r>
        <w:t>FT</w:t>
      </w:r>
      <w:r w:rsidR="00C22492">
        <w:t>D</w:t>
      </w:r>
      <w:r w:rsidR="002B6BC0">
        <w:t>MTA</w:t>
      </w:r>
      <w:r w:rsidR="007D1FF3" w:rsidRPr="002439A3">
        <w:t xml:space="preserve">L: </w:t>
      </w:r>
      <w:r w:rsidR="002B6BC0">
        <w:t>Fettah Tamince</w:t>
      </w:r>
      <w:r w:rsidR="00C22492">
        <w:t xml:space="preserve"> Denizcilik</w:t>
      </w:r>
      <w:r w:rsidR="002B6BC0">
        <w:t xml:space="preserve"> Mesleki ve Teknik </w:t>
      </w:r>
      <w:r w:rsidR="00BB606C">
        <w:t xml:space="preserve">Anadolu </w:t>
      </w:r>
      <w:r w:rsidR="00BB606C" w:rsidRPr="00FE3EB0">
        <w:t>Lisesi</w:t>
      </w:r>
    </w:p>
    <w:p w:rsidR="007D1FF3" w:rsidRPr="002439A3" w:rsidRDefault="007D1FF3" w:rsidP="007D3453">
      <w:r w:rsidRPr="002439A3">
        <w:t>KYS: Kalite Yönetim Sistemi</w:t>
      </w:r>
    </w:p>
    <w:p w:rsidR="007D1FF3" w:rsidRDefault="007D1FF3" w:rsidP="007D3453">
      <w:r w:rsidRPr="002439A3">
        <w:t>KSY: Kalite Standartları Yönergesi</w:t>
      </w:r>
    </w:p>
    <w:p w:rsidR="00AE73CA" w:rsidRDefault="00AE73CA" w:rsidP="007D3453">
      <w:r>
        <w:t>DEDK: Denizcilik Eğitimi Denetleme Kurulu</w:t>
      </w:r>
    </w:p>
    <w:p w:rsidR="007D1FF3" w:rsidRDefault="005044E0" w:rsidP="007D3453">
      <w:r>
        <w:t>M</w:t>
      </w:r>
      <w:r w:rsidR="00C22492">
        <w:t>EB Orta</w:t>
      </w:r>
      <w:r>
        <w:t>öğretim Kurumlar Yönetmeliği</w:t>
      </w:r>
    </w:p>
    <w:p w:rsidR="007B0A00" w:rsidRDefault="007B0A00" w:rsidP="007D3453"/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7B0A00" w:rsidRPr="00B01411" w:rsidTr="007D3453">
        <w:trPr>
          <w:jc w:val="center"/>
        </w:trPr>
        <w:tc>
          <w:tcPr>
            <w:tcW w:w="9494" w:type="dxa"/>
            <w:shd w:val="clear" w:color="auto" w:fill="D9D9D9"/>
          </w:tcPr>
          <w:p w:rsidR="007B0A00" w:rsidRPr="00B01411" w:rsidRDefault="007B0A00" w:rsidP="007D3453">
            <w:pPr>
              <w:rPr>
                <w:b/>
              </w:rPr>
            </w:pPr>
            <w:r w:rsidRPr="00C22492">
              <w:t>5- İZLENEC</w:t>
            </w:r>
            <w:bookmarkStart w:id="0" w:name="_GoBack"/>
            <w:bookmarkEnd w:id="0"/>
            <w:r w:rsidRPr="00C22492">
              <w:t>EK</w:t>
            </w:r>
            <w:r w:rsidRPr="00B01411">
              <w:t xml:space="preserve"> YOL</w:t>
            </w:r>
          </w:p>
        </w:tc>
      </w:tr>
    </w:tbl>
    <w:p w:rsidR="005C5DFE" w:rsidRDefault="005C5DFE" w:rsidP="007D3453">
      <w:r w:rsidRPr="00400A25">
        <w:t xml:space="preserve">Sorumluluklar takip ve </w:t>
      </w:r>
      <w:r w:rsidR="00BB606C" w:rsidRPr="00400A25">
        <w:t>kontrolü</w:t>
      </w:r>
      <w:r w:rsidR="00BB606C">
        <w:t>,</w:t>
      </w:r>
      <w:r w:rsidRPr="00400A25">
        <w:t xml:space="preserve"> </w:t>
      </w:r>
      <w:r w:rsidRPr="00400A25">
        <w:rPr>
          <w:b/>
        </w:rPr>
        <w:t>aylık</w:t>
      </w:r>
      <w:r w:rsidRPr="00400A25">
        <w:t xml:space="preserve"> yapılan alan öğretmenleri toplantısında değerlendirilir.</w:t>
      </w:r>
      <w:r w:rsidRPr="00B01411">
        <w:t xml:space="preserve"> Karara bağlanır. </w:t>
      </w:r>
      <w:r w:rsidR="001F4F82" w:rsidRPr="00B01411">
        <w:t>Gerekli durumlarda</w:t>
      </w:r>
      <w:r w:rsidRPr="00B01411">
        <w:t xml:space="preserve"> görev dağılım</w:t>
      </w:r>
      <w:r w:rsidR="001F4F82" w:rsidRPr="00B01411">
        <w:t>ları yenilenir ve yönetime bildirilir.</w:t>
      </w:r>
    </w:p>
    <w:p w:rsidR="001F4F82" w:rsidRPr="002439A3" w:rsidRDefault="001F4F82" w:rsidP="007D3453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7D1FF3" w:rsidTr="007D3453">
        <w:trPr>
          <w:jc w:val="center"/>
        </w:trPr>
        <w:tc>
          <w:tcPr>
            <w:tcW w:w="97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</w:tcPr>
          <w:p w:rsidR="007D1FF3" w:rsidRPr="0067174D" w:rsidRDefault="00285A6A" w:rsidP="007D3453">
            <w:r>
              <w:t>6</w:t>
            </w:r>
            <w:r w:rsidR="007D1FF3" w:rsidRPr="0067174D">
              <w:t>- YETKİ VE SORUMLULUKLAR</w:t>
            </w:r>
          </w:p>
        </w:tc>
      </w:tr>
    </w:tbl>
    <w:p w:rsidR="00E22EDB" w:rsidRDefault="00E22EDB" w:rsidP="007D3453">
      <w:r>
        <w:t xml:space="preserve">Kurumuzda çalışanların görevleri MEB Orta öğretim Kurumlar </w:t>
      </w:r>
      <w:r w:rsidRPr="002439A3">
        <w:t>Yönetmeliği</w:t>
      </w:r>
      <w:r>
        <w:t>nde belirtilmiştir.</w:t>
      </w:r>
    </w:p>
    <w:p w:rsidR="007D1FF3" w:rsidRPr="002439A3" w:rsidRDefault="007D1FF3" w:rsidP="007D3453">
      <w:pPr>
        <w:ind w:firstLine="0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7D1FF3" w:rsidTr="007D3453">
        <w:trPr>
          <w:jc w:val="center"/>
        </w:trPr>
        <w:tc>
          <w:tcPr>
            <w:tcW w:w="97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</w:tcPr>
          <w:p w:rsidR="007D1FF3" w:rsidRPr="0067174D" w:rsidRDefault="00285A6A" w:rsidP="007D3453">
            <w:r>
              <w:t>7</w:t>
            </w:r>
            <w:r w:rsidR="007D1FF3" w:rsidRPr="0067174D">
              <w:t>- DOKÜMAN KONTROLÜ</w:t>
            </w:r>
          </w:p>
        </w:tc>
      </w:tr>
    </w:tbl>
    <w:p w:rsidR="007D1FF3" w:rsidRPr="002439A3" w:rsidRDefault="007D1FF3" w:rsidP="007D3453"/>
    <w:p w:rsidR="007D1FF3" w:rsidRPr="001F4BD2" w:rsidRDefault="007D1FF3" w:rsidP="007D3453">
      <w:pPr>
        <w:rPr>
          <w:b/>
        </w:rPr>
      </w:pPr>
      <w:r w:rsidRPr="002439A3">
        <w:t xml:space="preserve">Prosedürü Okul müdürü, Müdür Yardımcısı, Bölüm şeflerine, öğretmenlere ve okuldaki tüm </w:t>
      </w:r>
      <w:r w:rsidRPr="00400A25">
        <w:t xml:space="preserve">personele dağıtılacaktır. Orijinal kopya KK’de muhafaza edilecektir. </w:t>
      </w:r>
      <w:r w:rsidRPr="00400A25">
        <w:rPr>
          <w:b/>
        </w:rPr>
        <w:t>Yönetmelikler değiştikçe personele imza karşılığı yenisi KK tarafından verilecektir</w:t>
      </w:r>
      <w:r w:rsidR="00BB606C">
        <w:rPr>
          <w:b/>
        </w:rPr>
        <w:t>.</w:t>
      </w:r>
    </w:p>
    <w:p w:rsidR="007D1FF3" w:rsidRDefault="007D1FF3" w:rsidP="007D3453"/>
    <w:sectPr w:rsidR="007D1FF3" w:rsidSect="00C22492">
      <w:headerReference w:type="default" r:id="rId6"/>
      <w:footerReference w:type="default" r:id="rId7"/>
      <w:pgSz w:w="11906" w:h="16838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26F" w:rsidRDefault="00BC426F" w:rsidP="007D3453">
      <w:r>
        <w:separator/>
      </w:r>
    </w:p>
    <w:p w:rsidR="00BC426F" w:rsidRDefault="00BC426F" w:rsidP="007D3453"/>
  </w:endnote>
  <w:endnote w:type="continuationSeparator" w:id="0">
    <w:p w:rsidR="00BC426F" w:rsidRDefault="00BC426F" w:rsidP="007D3453">
      <w:r>
        <w:continuationSeparator/>
      </w:r>
    </w:p>
    <w:p w:rsidR="00BC426F" w:rsidRDefault="00BC426F" w:rsidP="007D34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C22492" w:rsidRPr="00FE548C" w:rsidTr="00370F1E">
      <w:trPr>
        <w:jc w:val="center"/>
      </w:trPr>
      <w:tc>
        <w:tcPr>
          <w:tcW w:w="3213" w:type="dxa"/>
          <w:shd w:val="clear" w:color="auto" w:fill="auto"/>
        </w:tcPr>
        <w:p w:rsidR="00C22492" w:rsidRPr="00FE548C" w:rsidRDefault="00C22492" w:rsidP="00C22492">
          <w:pPr>
            <w:pStyle w:val="AltBilgi"/>
            <w:tabs>
              <w:tab w:val="left" w:pos="6840"/>
            </w:tabs>
            <w:rPr>
              <w:rFonts w:asciiTheme="minorHAnsi" w:hAnsiTheme="minorHAnsi" w:cstheme="minorHAnsi"/>
            </w:rPr>
          </w:pPr>
          <w:r w:rsidRPr="00FE548C">
            <w:rPr>
              <w:rFonts w:asciiTheme="minorHAnsi" w:hAnsiTheme="minorHAnsi" w:cstheme="minorHAnsi"/>
            </w:rPr>
            <w:t>Hazırlayan: KGE</w:t>
          </w:r>
        </w:p>
      </w:tc>
      <w:tc>
        <w:tcPr>
          <w:tcW w:w="3213" w:type="dxa"/>
          <w:shd w:val="clear" w:color="auto" w:fill="auto"/>
          <w:vAlign w:val="center"/>
        </w:tcPr>
        <w:p w:rsidR="00C22492" w:rsidRPr="00FE548C" w:rsidRDefault="00C22492" w:rsidP="00C22492">
          <w:pPr>
            <w:pStyle w:val="AltBilgi"/>
            <w:jc w:val="center"/>
            <w:rPr>
              <w:rFonts w:asciiTheme="minorHAnsi" w:hAnsiTheme="minorHAnsi" w:cstheme="minorHAnsi"/>
            </w:rPr>
          </w:pPr>
        </w:p>
      </w:tc>
      <w:tc>
        <w:tcPr>
          <w:tcW w:w="3213" w:type="dxa"/>
          <w:shd w:val="clear" w:color="auto" w:fill="auto"/>
          <w:vAlign w:val="center"/>
        </w:tcPr>
        <w:p w:rsidR="00C22492" w:rsidRPr="00FE548C" w:rsidRDefault="00C22492" w:rsidP="00C22492">
          <w:pPr>
            <w:pStyle w:val="AltBilgi"/>
            <w:jc w:val="right"/>
            <w:rPr>
              <w:rFonts w:asciiTheme="minorHAnsi" w:hAnsiTheme="minorHAnsi" w:cstheme="minorHAnsi"/>
            </w:rPr>
          </w:pPr>
          <w:r w:rsidRPr="00FE548C">
            <w:rPr>
              <w:rFonts w:asciiTheme="minorHAnsi" w:hAnsiTheme="minorHAnsi" w:cstheme="minorHAnsi"/>
            </w:rPr>
            <w:t xml:space="preserve">Sayfa No: </w:t>
          </w:r>
          <w:r w:rsidRPr="00FE548C">
            <w:rPr>
              <w:rStyle w:val="SayfaNumaras"/>
              <w:rFonts w:asciiTheme="minorHAnsi" w:hAnsiTheme="minorHAnsi" w:cstheme="minorHAnsi"/>
            </w:rPr>
            <w:fldChar w:fldCharType="begin"/>
          </w:r>
          <w:r w:rsidRPr="00FE548C">
            <w:rPr>
              <w:rStyle w:val="SayfaNumaras"/>
              <w:rFonts w:asciiTheme="minorHAnsi" w:hAnsiTheme="minorHAnsi" w:cstheme="minorHAnsi"/>
            </w:rPr>
            <w:instrText xml:space="preserve"> PAGE </w:instrText>
          </w:r>
          <w:r w:rsidRPr="00FE548C">
            <w:rPr>
              <w:rStyle w:val="SayfaNumaras"/>
              <w:rFonts w:asciiTheme="minorHAnsi" w:hAnsiTheme="minorHAnsi" w:cstheme="minorHAnsi"/>
            </w:rPr>
            <w:fldChar w:fldCharType="separate"/>
          </w:r>
          <w:r>
            <w:rPr>
              <w:rStyle w:val="SayfaNumaras"/>
              <w:rFonts w:asciiTheme="minorHAnsi" w:hAnsiTheme="minorHAnsi" w:cstheme="minorHAnsi"/>
              <w:noProof/>
            </w:rPr>
            <w:t>1</w:t>
          </w:r>
          <w:r w:rsidRPr="00FE548C">
            <w:rPr>
              <w:rStyle w:val="SayfaNumaras"/>
              <w:rFonts w:asciiTheme="minorHAnsi" w:hAnsiTheme="minorHAnsi" w:cstheme="minorHAnsi"/>
            </w:rPr>
            <w:fldChar w:fldCharType="end"/>
          </w:r>
        </w:p>
      </w:tc>
    </w:tr>
  </w:tbl>
  <w:p w:rsidR="00F43A26" w:rsidRPr="00C22492" w:rsidRDefault="00F43A26" w:rsidP="00C22492">
    <w:pPr>
      <w:pStyle w:val="AltBilgi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26F" w:rsidRDefault="00BC426F" w:rsidP="007D3453">
      <w:r>
        <w:separator/>
      </w:r>
    </w:p>
    <w:p w:rsidR="00BC426F" w:rsidRDefault="00BC426F" w:rsidP="007D3453"/>
  </w:footnote>
  <w:footnote w:type="continuationSeparator" w:id="0">
    <w:p w:rsidR="00BC426F" w:rsidRDefault="00BC426F" w:rsidP="007D3453">
      <w:r>
        <w:continuationSeparator/>
      </w:r>
    </w:p>
    <w:p w:rsidR="00BC426F" w:rsidRDefault="00BC426F" w:rsidP="007D345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5460"/>
      <w:gridCol w:w="2733"/>
    </w:tblGrid>
    <w:tr w:rsidR="00C22492" w:rsidRPr="00DC2725" w:rsidTr="00370F1E">
      <w:trPr>
        <w:trHeight w:val="312"/>
        <w:jc w:val="center"/>
      </w:trPr>
      <w:tc>
        <w:tcPr>
          <w:tcW w:w="1446" w:type="dxa"/>
          <w:vMerge w:val="restart"/>
          <w:shd w:val="clear" w:color="auto" w:fill="auto"/>
          <w:vAlign w:val="center"/>
        </w:tcPr>
        <w:p w:rsidR="00C22492" w:rsidRPr="00DC2725" w:rsidRDefault="00C22492" w:rsidP="00C22492">
          <w:pPr>
            <w:pStyle w:val="stBilgi"/>
            <w:tabs>
              <w:tab w:val="clear" w:pos="4536"/>
              <w:tab w:val="clear" w:pos="9072"/>
            </w:tabs>
            <w:ind w:firstLine="0"/>
            <w:jc w:val="center"/>
            <w:rPr>
              <w:rFonts w:asciiTheme="minorHAnsi" w:hAnsiTheme="minorHAnsi" w:cstheme="minorHAnsi"/>
            </w:rPr>
          </w:pPr>
          <w:r w:rsidRPr="00DC2725">
            <w:rPr>
              <w:rFonts w:asciiTheme="minorHAnsi" w:hAnsiTheme="minorHAnsi" w:cstheme="minorHAnsi"/>
              <w:noProof/>
            </w:rPr>
            <w:drawing>
              <wp:inline distT="0" distB="0" distL="0" distR="0" wp14:anchorId="51B53E89" wp14:editId="312D00A3">
                <wp:extent cx="770400" cy="7704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MBLEM 20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400" cy="77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0" w:type="dxa"/>
          <w:vMerge w:val="restart"/>
          <w:shd w:val="clear" w:color="auto" w:fill="auto"/>
          <w:vAlign w:val="center"/>
        </w:tcPr>
        <w:p w:rsidR="00C22492" w:rsidRPr="00DC2725" w:rsidRDefault="00C22492" w:rsidP="00C22492">
          <w:pPr>
            <w:ind w:firstLine="0"/>
            <w:jc w:val="center"/>
            <w:rPr>
              <w:rFonts w:asciiTheme="minorHAnsi" w:hAnsiTheme="minorHAnsi" w:cstheme="minorHAnsi"/>
              <w:bCs/>
              <w:sz w:val="22"/>
              <w:szCs w:val="22"/>
            </w:rPr>
          </w:pPr>
          <w:r w:rsidRPr="00DC2725">
            <w:rPr>
              <w:rFonts w:asciiTheme="minorHAnsi" w:hAnsiTheme="minorHAnsi" w:cstheme="minorHAnsi"/>
              <w:bCs/>
              <w:sz w:val="22"/>
              <w:szCs w:val="22"/>
            </w:rPr>
            <w:t>T.C.</w:t>
          </w:r>
        </w:p>
        <w:p w:rsidR="00C22492" w:rsidRPr="00DC2725" w:rsidRDefault="00C22492" w:rsidP="00C22492">
          <w:pPr>
            <w:ind w:firstLine="0"/>
            <w:jc w:val="center"/>
            <w:rPr>
              <w:rFonts w:asciiTheme="minorHAnsi" w:hAnsiTheme="minorHAnsi" w:cstheme="minorHAnsi"/>
              <w:bCs/>
              <w:sz w:val="22"/>
              <w:szCs w:val="22"/>
            </w:rPr>
          </w:pPr>
          <w:r w:rsidRPr="00DC2725">
            <w:rPr>
              <w:rFonts w:asciiTheme="minorHAnsi" w:hAnsiTheme="minorHAnsi" w:cstheme="minorHAnsi"/>
              <w:bCs/>
              <w:sz w:val="22"/>
              <w:szCs w:val="22"/>
            </w:rPr>
            <w:t>Konyaaltı Kaymakamlığı</w:t>
          </w:r>
        </w:p>
        <w:p w:rsidR="00C22492" w:rsidRPr="00DC2725" w:rsidRDefault="00C22492" w:rsidP="00C22492">
          <w:pPr>
            <w:pStyle w:val="stBilgi"/>
            <w:tabs>
              <w:tab w:val="clear" w:pos="4536"/>
              <w:tab w:val="clear" w:pos="9072"/>
            </w:tabs>
            <w:ind w:firstLine="0"/>
            <w:jc w:val="center"/>
            <w:rPr>
              <w:rFonts w:asciiTheme="minorHAnsi" w:hAnsiTheme="minorHAnsi" w:cstheme="minorHAnsi"/>
              <w:b/>
            </w:rPr>
          </w:pPr>
          <w:r w:rsidRPr="00DC2725">
            <w:rPr>
              <w:rFonts w:asciiTheme="minorHAnsi" w:hAnsiTheme="minorHAnsi" w:cstheme="minorHAnsi"/>
              <w:bCs/>
            </w:rPr>
            <w:t>Fettah Tamince Denizcilik Mesleki ve Teknik Anadolu Lisesi</w:t>
          </w:r>
        </w:p>
      </w:tc>
      <w:tc>
        <w:tcPr>
          <w:tcW w:w="2733" w:type="dxa"/>
          <w:shd w:val="clear" w:color="auto" w:fill="auto"/>
          <w:vAlign w:val="center"/>
        </w:tcPr>
        <w:p w:rsidR="00C22492" w:rsidRPr="00DC2725" w:rsidRDefault="00C22492" w:rsidP="00C22492">
          <w:pPr>
            <w:pStyle w:val="stBilgi"/>
            <w:tabs>
              <w:tab w:val="clear" w:pos="4536"/>
              <w:tab w:val="clear" w:pos="9072"/>
            </w:tabs>
            <w:ind w:firstLine="0"/>
            <w:rPr>
              <w:rFonts w:asciiTheme="minorHAnsi" w:hAnsiTheme="minorHAnsi" w:cstheme="minorHAnsi"/>
              <w:sz w:val="20"/>
            </w:rPr>
          </w:pPr>
          <w:r>
            <w:rPr>
              <w:rFonts w:asciiTheme="minorHAnsi" w:hAnsiTheme="minorHAnsi" w:cstheme="minorHAnsi"/>
              <w:sz w:val="20"/>
            </w:rPr>
            <w:t>Prosedür No: PR.10</w:t>
          </w:r>
        </w:p>
      </w:tc>
    </w:tr>
    <w:tr w:rsidR="00C22492" w:rsidRPr="00DC2725" w:rsidTr="00370F1E">
      <w:trPr>
        <w:trHeight w:val="312"/>
        <w:jc w:val="center"/>
      </w:trPr>
      <w:tc>
        <w:tcPr>
          <w:tcW w:w="1446" w:type="dxa"/>
          <w:vMerge/>
          <w:shd w:val="clear" w:color="auto" w:fill="auto"/>
        </w:tcPr>
        <w:p w:rsidR="00C22492" w:rsidRPr="00DC2725" w:rsidRDefault="00C22492" w:rsidP="00C22492">
          <w:pPr>
            <w:pStyle w:val="stBilgi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</w:rPr>
          </w:pPr>
        </w:p>
      </w:tc>
      <w:tc>
        <w:tcPr>
          <w:tcW w:w="5460" w:type="dxa"/>
          <w:vMerge/>
          <w:shd w:val="clear" w:color="auto" w:fill="auto"/>
        </w:tcPr>
        <w:p w:rsidR="00C22492" w:rsidRPr="00DC2725" w:rsidRDefault="00C22492" w:rsidP="00C22492">
          <w:pPr>
            <w:pStyle w:val="stBilgi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</w:rPr>
          </w:pPr>
        </w:p>
      </w:tc>
      <w:tc>
        <w:tcPr>
          <w:tcW w:w="2733" w:type="dxa"/>
          <w:shd w:val="clear" w:color="auto" w:fill="auto"/>
          <w:vAlign w:val="center"/>
        </w:tcPr>
        <w:p w:rsidR="00C22492" w:rsidRPr="00DC2725" w:rsidRDefault="00C22492" w:rsidP="00C22492">
          <w:pPr>
            <w:pStyle w:val="stBilgi"/>
            <w:tabs>
              <w:tab w:val="clear" w:pos="4536"/>
              <w:tab w:val="clear" w:pos="9072"/>
            </w:tabs>
            <w:ind w:firstLine="0"/>
            <w:rPr>
              <w:rFonts w:asciiTheme="minorHAnsi" w:hAnsiTheme="minorHAnsi" w:cstheme="minorHAnsi"/>
              <w:sz w:val="20"/>
            </w:rPr>
          </w:pPr>
          <w:r w:rsidRPr="00DC2725">
            <w:rPr>
              <w:rFonts w:asciiTheme="minorHAnsi" w:hAnsiTheme="minorHAnsi" w:cstheme="minorHAnsi"/>
              <w:sz w:val="20"/>
            </w:rPr>
            <w:t>Yayın Tarihi: 25.05.2015</w:t>
          </w:r>
        </w:p>
      </w:tc>
    </w:tr>
    <w:tr w:rsidR="00C22492" w:rsidRPr="00DC2725" w:rsidTr="00370F1E">
      <w:trPr>
        <w:trHeight w:val="312"/>
        <w:jc w:val="center"/>
      </w:trPr>
      <w:tc>
        <w:tcPr>
          <w:tcW w:w="1446" w:type="dxa"/>
          <w:vMerge/>
          <w:shd w:val="clear" w:color="auto" w:fill="auto"/>
        </w:tcPr>
        <w:p w:rsidR="00C22492" w:rsidRPr="00DC2725" w:rsidRDefault="00C22492" w:rsidP="00C22492">
          <w:pPr>
            <w:pStyle w:val="stBilgi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</w:rPr>
          </w:pPr>
        </w:p>
      </w:tc>
      <w:tc>
        <w:tcPr>
          <w:tcW w:w="5460" w:type="dxa"/>
          <w:vMerge/>
          <w:shd w:val="clear" w:color="auto" w:fill="auto"/>
        </w:tcPr>
        <w:p w:rsidR="00C22492" w:rsidRPr="00DC2725" w:rsidRDefault="00C22492" w:rsidP="00C22492">
          <w:pPr>
            <w:pStyle w:val="stBilgi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</w:rPr>
          </w:pPr>
        </w:p>
      </w:tc>
      <w:tc>
        <w:tcPr>
          <w:tcW w:w="2733" w:type="dxa"/>
          <w:shd w:val="clear" w:color="auto" w:fill="auto"/>
          <w:vAlign w:val="center"/>
        </w:tcPr>
        <w:p w:rsidR="00C22492" w:rsidRPr="00DC2725" w:rsidRDefault="00C22492" w:rsidP="00C22492">
          <w:pPr>
            <w:pStyle w:val="stBilgi"/>
            <w:tabs>
              <w:tab w:val="clear" w:pos="4536"/>
              <w:tab w:val="clear" w:pos="9072"/>
            </w:tabs>
            <w:ind w:firstLine="0"/>
            <w:rPr>
              <w:rFonts w:asciiTheme="minorHAnsi" w:hAnsiTheme="minorHAnsi" w:cstheme="minorHAnsi"/>
              <w:sz w:val="20"/>
            </w:rPr>
          </w:pPr>
          <w:r w:rsidRPr="00DC2725">
            <w:rPr>
              <w:rFonts w:asciiTheme="minorHAnsi" w:hAnsiTheme="minorHAnsi" w:cstheme="minorHAnsi"/>
              <w:sz w:val="20"/>
            </w:rPr>
            <w:t>Revizyon Tarihi: 01.11.2024</w:t>
          </w:r>
        </w:p>
      </w:tc>
    </w:tr>
    <w:tr w:rsidR="00C22492" w:rsidRPr="00DC2725" w:rsidTr="00370F1E">
      <w:trPr>
        <w:trHeight w:val="312"/>
        <w:jc w:val="center"/>
      </w:trPr>
      <w:tc>
        <w:tcPr>
          <w:tcW w:w="1446" w:type="dxa"/>
          <w:vMerge/>
          <w:shd w:val="clear" w:color="auto" w:fill="auto"/>
        </w:tcPr>
        <w:p w:rsidR="00C22492" w:rsidRPr="00DC2725" w:rsidRDefault="00C22492" w:rsidP="00C22492">
          <w:pPr>
            <w:pStyle w:val="stBilgi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</w:rPr>
          </w:pPr>
        </w:p>
      </w:tc>
      <w:tc>
        <w:tcPr>
          <w:tcW w:w="5460" w:type="dxa"/>
          <w:vMerge/>
          <w:shd w:val="clear" w:color="auto" w:fill="auto"/>
        </w:tcPr>
        <w:p w:rsidR="00C22492" w:rsidRPr="00DC2725" w:rsidRDefault="00C22492" w:rsidP="00C22492">
          <w:pPr>
            <w:pStyle w:val="stBilgi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</w:rPr>
          </w:pPr>
        </w:p>
      </w:tc>
      <w:tc>
        <w:tcPr>
          <w:tcW w:w="2733" w:type="dxa"/>
          <w:shd w:val="clear" w:color="auto" w:fill="auto"/>
          <w:vAlign w:val="center"/>
        </w:tcPr>
        <w:p w:rsidR="00C22492" w:rsidRPr="00DC2725" w:rsidRDefault="00C22492" w:rsidP="00C22492">
          <w:pPr>
            <w:pStyle w:val="stBilgi"/>
            <w:tabs>
              <w:tab w:val="clear" w:pos="4536"/>
              <w:tab w:val="clear" w:pos="9072"/>
            </w:tabs>
            <w:ind w:firstLine="0"/>
            <w:rPr>
              <w:rFonts w:asciiTheme="minorHAnsi" w:hAnsiTheme="minorHAnsi" w:cstheme="minorHAnsi"/>
              <w:sz w:val="20"/>
            </w:rPr>
          </w:pPr>
          <w:r w:rsidRPr="00DC2725">
            <w:rPr>
              <w:rFonts w:asciiTheme="minorHAnsi" w:hAnsiTheme="minorHAnsi" w:cstheme="minorHAnsi"/>
              <w:sz w:val="20"/>
            </w:rPr>
            <w:t>Revizyon No: 0</w:t>
          </w:r>
          <w:r>
            <w:rPr>
              <w:rFonts w:asciiTheme="minorHAnsi" w:hAnsiTheme="minorHAnsi" w:cstheme="minorHAnsi"/>
              <w:sz w:val="20"/>
            </w:rPr>
            <w:t>2</w:t>
          </w:r>
        </w:p>
      </w:tc>
    </w:tr>
  </w:tbl>
  <w:p w:rsidR="00C22492" w:rsidRDefault="00C22492" w:rsidP="00C22492">
    <w:pPr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F3"/>
    <w:rsid w:val="000B05E8"/>
    <w:rsid w:val="00106F74"/>
    <w:rsid w:val="00115066"/>
    <w:rsid w:val="00162718"/>
    <w:rsid w:val="00182FE7"/>
    <w:rsid w:val="001F4BD2"/>
    <w:rsid w:val="001F4F82"/>
    <w:rsid w:val="00216277"/>
    <w:rsid w:val="00285A6A"/>
    <w:rsid w:val="002B6BC0"/>
    <w:rsid w:val="002E2CB8"/>
    <w:rsid w:val="00382A1D"/>
    <w:rsid w:val="003D2AB7"/>
    <w:rsid w:val="003D3F52"/>
    <w:rsid w:val="00400A25"/>
    <w:rsid w:val="004A26EB"/>
    <w:rsid w:val="005044E0"/>
    <w:rsid w:val="00555308"/>
    <w:rsid w:val="005C5DFE"/>
    <w:rsid w:val="005C69FC"/>
    <w:rsid w:val="005D1C5C"/>
    <w:rsid w:val="00623F9F"/>
    <w:rsid w:val="00651E0A"/>
    <w:rsid w:val="006946EF"/>
    <w:rsid w:val="006D3CB1"/>
    <w:rsid w:val="006F05DF"/>
    <w:rsid w:val="00724647"/>
    <w:rsid w:val="00736706"/>
    <w:rsid w:val="007B0A00"/>
    <w:rsid w:val="007D1FF3"/>
    <w:rsid w:val="007D3453"/>
    <w:rsid w:val="007D6335"/>
    <w:rsid w:val="008B201A"/>
    <w:rsid w:val="008B3FB4"/>
    <w:rsid w:val="00927ADA"/>
    <w:rsid w:val="00AE73CA"/>
    <w:rsid w:val="00B01411"/>
    <w:rsid w:val="00BB606C"/>
    <w:rsid w:val="00BC426F"/>
    <w:rsid w:val="00C22492"/>
    <w:rsid w:val="00D95A7E"/>
    <w:rsid w:val="00E22EDB"/>
    <w:rsid w:val="00EA44C0"/>
    <w:rsid w:val="00EB4AA2"/>
    <w:rsid w:val="00F26ADC"/>
    <w:rsid w:val="00F320FE"/>
    <w:rsid w:val="00F37865"/>
    <w:rsid w:val="00F4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5F72A"/>
  <w15:docId w15:val="{A835F476-693B-4226-B0FF-B00C6EFE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7D3453"/>
    <w:pPr>
      <w:ind w:firstLine="567"/>
    </w:pPr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1FF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7D1FF3"/>
  </w:style>
  <w:style w:type="paragraph" w:styleId="AltBilgi">
    <w:name w:val="footer"/>
    <w:basedOn w:val="Normal"/>
    <w:link w:val="AltBilgiChar"/>
    <w:unhideWhenUsed/>
    <w:rsid w:val="007D1FF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7D1FF3"/>
  </w:style>
  <w:style w:type="paragraph" w:styleId="BalonMetni">
    <w:name w:val="Balloon Text"/>
    <w:basedOn w:val="Normal"/>
    <w:link w:val="BalonMetniChar"/>
    <w:uiPriority w:val="99"/>
    <w:semiHidden/>
    <w:unhideWhenUsed/>
    <w:rsid w:val="007D1FF3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1FF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B0A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ayfaNumaras">
    <w:name w:val="page number"/>
    <w:basedOn w:val="VarsaylanParagrafYazTipi"/>
    <w:rsid w:val="00E22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1- AMAÇ</vt:lpstr>
    </vt:vector>
  </TitlesOfParts>
  <Company>FTDAML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AMAÇ</dc:title>
  <dc:subject/>
  <dc:creator>MOCO</dc:creator>
  <cp:keywords/>
  <cp:lastModifiedBy>User</cp:lastModifiedBy>
  <cp:revision>7</cp:revision>
  <dcterms:created xsi:type="dcterms:W3CDTF">2018-04-10T20:42:00Z</dcterms:created>
  <dcterms:modified xsi:type="dcterms:W3CDTF">2024-11-19T09:11:00Z</dcterms:modified>
</cp:coreProperties>
</file>