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44" w:rsidRDefault="00734344" w:rsidP="00734344">
      <w:pPr>
        <w:ind w:firstLine="0"/>
        <w:jc w:val="center"/>
        <w:rPr>
          <w:b/>
          <w:szCs w:val="20"/>
        </w:rPr>
      </w:pPr>
      <w:r w:rsidRPr="00734344">
        <w:rPr>
          <w:b/>
          <w:szCs w:val="20"/>
        </w:rPr>
        <w:t>UYGUNSUZLUKLARI DÜZELTİCİ (İYİLEŞTİRME) V</w:t>
      </w:r>
      <w:r>
        <w:rPr>
          <w:b/>
          <w:szCs w:val="20"/>
        </w:rPr>
        <w:t>E</w:t>
      </w:r>
    </w:p>
    <w:p w:rsidR="00734344" w:rsidRPr="00734344" w:rsidRDefault="00734344" w:rsidP="00734344">
      <w:pPr>
        <w:ind w:firstLine="0"/>
        <w:jc w:val="center"/>
        <w:rPr>
          <w:sz w:val="22"/>
        </w:rPr>
      </w:pPr>
      <w:r w:rsidRPr="00734344">
        <w:rPr>
          <w:b/>
          <w:szCs w:val="20"/>
        </w:rPr>
        <w:t>ÖNLEYİCİ FAALİYETLER PROSEDÜRÜ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Tr="00734344">
        <w:trPr>
          <w:jc w:val="center"/>
        </w:trPr>
        <w:tc>
          <w:tcPr>
            <w:tcW w:w="9639" w:type="dxa"/>
            <w:shd w:val="clear" w:color="auto" w:fill="D9D9D9"/>
          </w:tcPr>
          <w:p w:rsidR="000B5445" w:rsidRPr="00734344" w:rsidRDefault="000B5445" w:rsidP="00023955">
            <w:pPr>
              <w:rPr>
                <w:b/>
              </w:rPr>
            </w:pPr>
            <w:r w:rsidRPr="00734344">
              <w:rPr>
                <w:b/>
              </w:rPr>
              <w:t xml:space="preserve">1- AMAÇ </w:t>
            </w:r>
          </w:p>
        </w:tc>
      </w:tr>
    </w:tbl>
    <w:p w:rsidR="000B5445" w:rsidRDefault="000B5445" w:rsidP="00023955">
      <w:r w:rsidRPr="00A575A8">
        <w:t xml:space="preserve">Bu </w:t>
      </w:r>
      <w:proofErr w:type="gramStart"/>
      <w:r w:rsidRPr="00A575A8">
        <w:t>prosedürün</w:t>
      </w:r>
      <w:proofErr w:type="gramEnd"/>
      <w:r w:rsidRPr="00A575A8">
        <w:t xml:space="preserve"> amacı </w:t>
      </w:r>
      <w:proofErr w:type="spellStart"/>
      <w:r w:rsidR="00066FE0">
        <w:t>FT</w:t>
      </w:r>
      <w:r w:rsidR="00734344">
        <w:t>D</w:t>
      </w:r>
      <w:r w:rsidR="009A1C3C">
        <w:t>MTA</w:t>
      </w:r>
      <w:r w:rsidR="00CF04E9">
        <w:t>L’</w:t>
      </w:r>
      <w:r>
        <w:t>de</w:t>
      </w:r>
      <w:proofErr w:type="spellEnd"/>
      <w:r w:rsidRPr="00A575A8">
        <w:t xml:space="preserve"> verilen hizmetteki uygunsuzlukların tespit edilmesi konusunda uygulanacak tutarlı bir sistem geliştirmektir.</w:t>
      </w:r>
    </w:p>
    <w:p w:rsidR="000B5445" w:rsidRDefault="000B5445" w:rsidP="00023955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Tr="007321DC">
        <w:trPr>
          <w:jc w:val="center"/>
        </w:trPr>
        <w:tc>
          <w:tcPr>
            <w:tcW w:w="9356" w:type="dxa"/>
            <w:shd w:val="clear" w:color="auto" w:fill="D9D9D9"/>
          </w:tcPr>
          <w:p w:rsidR="000B5445" w:rsidRPr="00734344" w:rsidRDefault="000B5445" w:rsidP="00023955">
            <w:pPr>
              <w:rPr>
                <w:b/>
              </w:rPr>
            </w:pPr>
            <w:r w:rsidRPr="00734344">
              <w:rPr>
                <w:b/>
              </w:rPr>
              <w:t>2- UYGULAMA ALANI</w:t>
            </w:r>
          </w:p>
        </w:tc>
      </w:tr>
    </w:tbl>
    <w:p w:rsidR="000B5445" w:rsidRDefault="000B5445" w:rsidP="00023955">
      <w:r w:rsidRPr="00A575A8">
        <w:t xml:space="preserve">Bu </w:t>
      </w:r>
      <w:proofErr w:type="gramStart"/>
      <w:r w:rsidRPr="00A575A8">
        <w:t>prosedür</w:t>
      </w:r>
      <w:proofErr w:type="gramEnd"/>
      <w:r w:rsidRPr="00A575A8">
        <w:t xml:space="preserve"> </w:t>
      </w:r>
      <w:r w:rsidR="009A1C3C">
        <w:t xml:space="preserve">Fettah </w:t>
      </w:r>
      <w:proofErr w:type="spellStart"/>
      <w:r w:rsidR="009A1C3C">
        <w:t>Tamince</w:t>
      </w:r>
      <w:proofErr w:type="spellEnd"/>
      <w:r w:rsidR="009A1C3C">
        <w:t xml:space="preserve"> </w:t>
      </w:r>
      <w:r w:rsidR="00734344">
        <w:t xml:space="preserve">Denizcilik </w:t>
      </w:r>
      <w:r w:rsidR="009A1C3C">
        <w:t>Mesleki ve Teknik Anadolu</w:t>
      </w:r>
      <w:r w:rsidR="009A1C3C" w:rsidRPr="0049312C">
        <w:t xml:space="preserve"> </w:t>
      </w:r>
      <w:r w:rsidR="009A1C3C">
        <w:t>Li</w:t>
      </w:r>
      <w:r>
        <w:t>sesinde uy</w:t>
      </w:r>
      <w:r w:rsidRPr="00A575A8">
        <w:t>gulanmakta olan kalite yönetim sistemiyle ilgili olarak tespit edilen her türlü uygunsuzluğu kapsamaktadır.</w:t>
      </w:r>
    </w:p>
    <w:p w:rsidR="000B5445" w:rsidRDefault="000B5445" w:rsidP="00023955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Tr="007321DC">
        <w:trPr>
          <w:jc w:val="center"/>
        </w:trPr>
        <w:tc>
          <w:tcPr>
            <w:tcW w:w="9356" w:type="dxa"/>
            <w:shd w:val="clear" w:color="auto" w:fill="D9D9D9"/>
          </w:tcPr>
          <w:p w:rsidR="000B5445" w:rsidRPr="00734344" w:rsidRDefault="000B5445" w:rsidP="00CF04E9">
            <w:pPr>
              <w:rPr>
                <w:b/>
              </w:rPr>
            </w:pPr>
            <w:r w:rsidRPr="00734344">
              <w:rPr>
                <w:b/>
              </w:rPr>
              <w:t>3- KAYNAKLAR VE İLGİLİ D</w:t>
            </w:r>
            <w:r w:rsidR="00CF04E9" w:rsidRPr="00734344">
              <w:rPr>
                <w:b/>
              </w:rPr>
              <w:t>O</w:t>
            </w:r>
            <w:r w:rsidRPr="00734344">
              <w:rPr>
                <w:b/>
              </w:rPr>
              <w:t>KÜMANLAR</w:t>
            </w:r>
          </w:p>
        </w:tc>
      </w:tr>
    </w:tbl>
    <w:p w:rsidR="000B5445" w:rsidRDefault="000B5445" w:rsidP="00023955">
      <w:r>
        <w:t>Referanslar bölümündeki ilgili dokümanlar</w:t>
      </w:r>
    </w:p>
    <w:p w:rsidR="000B5445" w:rsidRDefault="000B5445" w:rsidP="00023955">
      <w:r>
        <w:t>İç Denetim Prosedürü</w:t>
      </w:r>
    </w:p>
    <w:p w:rsidR="000B5445" w:rsidRDefault="000B5445" w:rsidP="00023955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Tr="007321DC">
        <w:trPr>
          <w:jc w:val="center"/>
        </w:trPr>
        <w:tc>
          <w:tcPr>
            <w:tcW w:w="9356" w:type="dxa"/>
            <w:shd w:val="clear" w:color="auto" w:fill="D9D9D9"/>
          </w:tcPr>
          <w:p w:rsidR="000B5445" w:rsidRPr="00734344" w:rsidRDefault="000B5445" w:rsidP="00023955">
            <w:pPr>
              <w:rPr>
                <w:b/>
              </w:rPr>
            </w:pPr>
            <w:r w:rsidRPr="00734344">
              <w:rPr>
                <w:b/>
              </w:rPr>
              <w:t>4- TANIMLAR</w:t>
            </w:r>
          </w:p>
        </w:tc>
      </w:tr>
    </w:tbl>
    <w:p w:rsidR="000B5445" w:rsidRDefault="00066FE0" w:rsidP="00023955">
      <w:pPr>
        <w:pStyle w:val="ListeParagraf"/>
        <w:numPr>
          <w:ilvl w:val="0"/>
          <w:numId w:val="2"/>
        </w:numPr>
      </w:pPr>
      <w:r>
        <w:t>FT</w:t>
      </w:r>
      <w:r w:rsidR="00734344">
        <w:t>D</w:t>
      </w:r>
      <w:r w:rsidR="009A1C3C">
        <w:t>MTA</w:t>
      </w:r>
      <w:r w:rsidR="000B5445">
        <w:t xml:space="preserve">L: </w:t>
      </w:r>
      <w:r w:rsidR="009A1C3C">
        <w:t xml:space="preserve">Fettah </w:t>
      </w:r>
      <w:proofErr w:type="spellStart"/>
      <w:r w:rsidR="009A1C3C">
        <w:t>Tamince</w:t>
      </w:r>
      <w:proofErr w:type="spellEnd"/>
      <w:r w:rsidR="009A1C3C">
        <w:t xml:space="preserve"> </w:t>
      </w:r>
      <w:r w:rsidR="00734344">
        <w:t xml:space="preserve">Denizcilik </w:t>
      </w:r>
      <w:r w:rsidR="009A1C3C">
        <w:t>Mesleki ve Teknik Anadolu</w:t>
      </w:r>
      <w:r w:rsidR="009A1C3C" w:rsidRPr="0049312C">
        <w:t xml:space="preserve"> </w:t>
      </w:r>
      <w:r w:rsidR="000B5445">
        <w:t>Lisesi</w:t>
      </w:r>
    </w:p>
    <w:p w:rsidR="000B5445" w:rsidRDefault="000B5445" w:rsidP="00023955">
      <w:pPr>
        <w:pStyle w:val="ListeParagraf"/>
        <w:numPr>
          <w:ilvl w:val="0"/>
          <w:numId w:val="2"/>
        </w:numPr>
      </w:pPr>
      <w:r>
        <w:t>KYS: Kalite Yönetim Sistemi</w:t>
      </w:r>
    </w:p>
    <w:p w:rsidR="0009263C" w:rsidRPr="00834BCF" w:rsidRDefault="0009263C" w:rsidP="00023955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834BCF">
        <w:t xml:space="preserve">KSY: Denizcilik Eğitim Denetleme Kurulu Kalite standartları hakkındaki Yönetmelik </w:t>
      </w:r>
    </w:p>
    <w:p w:rsidR="000B5445" w:rsidRDefault="000B5445" w:rsidP="00023955">
      <w:pPr>
        <w:pStyle w:val="ListeParagraf"/>
        <w:numPr>
          <w:ilvl w:val="0"/>
          <w:numId w:val="2"/>
        </w:numPr>
      </w:pPr>
      <w:r>
        <w:t>KK: Kalite Koordinatörü</w:t>
      </w:r>
    </w:p>
    <w:p w:rsidR="000B5445" w:rsidRDefault="000B5445" w:rsidP="00023955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Tr="007321DC">
        <w:trPr>
          <w:jc w:val="center"/>
        </w:trPr>
        <w:tc>
          <w:tcPr>
            <w:tcW w:w="9356" w:type="dxa"/>
            <w:shd w:val="clear" w:color="auto" w:fill="D9D9D9"/>
          </w:tcPr>
          <w:p w:rsidR="000B5445" w:rsidRPr="00734344" w:rsidRDefault="000B5445" w:rsidP="00023955">
            <w:pPr>
              <w:rPr>
                <w:b/>
              </w:rPr>
            </w:pPr>
            <w:r w:rsidRPr="00734344">
              <w:rPr>
                <w:b/>
              </w:rPr>
              <w:t>5- UYGUN OLMAYAN EĞİTİMİN KONTROLÜNDE İZLENECEK YOL</w:t>
            </w:r>
          </w:p>
        </w:tc>
      </w:tr>
    </w:tbl>
    <w:p w:rsidR="000B5445" w:rsidRDefault="000B5445" w:rsidP="00023955"/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Tr="008843F1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5445" w:rsidRPr="00B73BC3" w:rsidRDefault="000B5445" w:rsidP="00023955">
            <w:r w:rsidRPr="00B73BC3">
              <w:t>5.1- GENEL</w:t>
            </w:r>
          </w:p>
        </w:tc>
      </w:tr>
    </w:tbl>
    <w:p w:rsidR="008843F1" w:rsidRDefault="008843F1" w:rsidP="008843F1"/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8843F1" w:rsidTr="008843F1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43F1" w:rsidRPr="00B73BC3" w:rsidRDefault="008843F1" w:rsidP="00FA25C3">
            <w:r w:rsidRPr="00B73BC3">
              <w:t>5.1</w:t>
            </w:r>
            <w:r>
              <w:t>.1</w:t>
            </w:r>
            <w:r w:rsidRPr="00B73BC3">
              <w:t xml:space="preserve">- </w:t>
            </w:r>
            <w:r>
              <w:t>GÖZLENEN TÜM UYGUNSUZLUKLAR</w:t>
            </w:r>
          </w:p>
        </w:tc>
      </w:tr>
    </w:tbl>
    <w:p w:rsidR="000B5445" w:rsidRPr="00A575A8" w:rsidRDefault="000B5445" w:rsidP="00023955">
      <w:r w:rsidRPr="00A575A8">
        <w:t xml:space="preserve">Sistemin işleyişinde gözlenen tüm uygunsuzlukları doğru olarak tanımlanmalı, raporlanmalı, incelenmeli ve bu uygunsuzluklar, verilen hizmeti aksatmayacak şekilde ve en </w:t>
      </w:r>
      <w:r>
        <w:t>kısa sürede ortadan kaldırılmalıdır</w:t>
      </w:r>
      <w:r w:rsidRPr="00A575A8">
        <w:t>.</w:t>
      </w:r>
    </w:p>
    <w:p w:rsidR="008843F1" w:rsidRDefault="008843F1" w:rsidP="008843F1"/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8843F1" w:rsidTr="008843F1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43F1" w:rsidRPr="00B73BC3" w:rsidRDefault="008843F1" w:rsidP="008843F1">
            <w:r w:rsidRPr="00B73BC3">
              <w:t>5.1</w:t>
            </w:r>
            <w:r>
              <w:t>.2</w:t>
            </w:r>
            <w:r w:rsidRPr="00B73BC3">
              <w:t xml:space="preserve">- </w:t>
            </w:r>
            <w:r w:rsidRPr="00A575A8">
              <w:t>TESPİT EDİLEN UYGUNSUZLUKLAR</w:t>
            </w:r>
          </w:p>
        </w:tc>
      </w:tr>
    </w:tbl>
    <w:p w:rsidR="000B5445" w:rsidRDefault="000B5445" w:rsidP="00023955">
      <w:r w:rsidRPr="00A575A8">
        <w:t>Tespit edilen uygunsuzluklar ve müşteri şikâyetleri ile ortaya çıkan uygunsuzlukların önlenmesi ve düzeltilmesi; Düzeltici / Önleyici Faaliyet Prosedürüne göre yapılır.</w:t>
      </w:r>
    </w:p>
    <w:p w:rsidR="000B5445" w:rsidRDefault="000B5445" w:rsidP="00023955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Tr="00474A58">
        <w:trPr>
          <w:jc w:val="center"/>
        </w:trPr>
        <w:tc>
          <w:tcPr>
            <w:tcW w:w="9356" w:type="dxa"/>
            <w:shd w:val="clear" w:color="auto" w:fill="D9D9D9"/>
          </w:tcPr>
          <w:p w:rsidR="000B5445" w:rsidRPr="00B73BC3" w:rsidRDefault="000B5445" w:rsidP="00023955">
            <w:r w:rsidRPr="00B73BC3">
              <w:t>5.2- UYGUNSUZLUKLARIN TANIMLANMASI VE DOKÜMANTASYONU</w:t>
            </w:r>
          </w:p>
        </w:tc>
      </w:tr>
    </w:tbl>
    <w:p w:rsidR="008843F1" w:rsidRDefault="008843F1" w:rsidP="008843F1"/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8843F1" w:rsidTr="00FA25C3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43F1" w:rsidRPr="00B73BC3" w:rsidRDefault="008843F1" w:rsidP="008843F1">
            <w:r w:rsidRPr="00B73BC3">
              <w:t>5.</w:t>
            </w:r>
            <w:r>
              <w:t>2.1</w:t>
            </w:r>
            <w:r w:rsidRPr="00B73BC3">
              <w:t xml:space="preserve">- </w:t>
            </w:r>
            <w:r w:rsidRPr="00A575A8">
              <w:t>UYGU</w:t>
            </w:r>
            <w:r>
              <w:t>NSUZLUKLARIN ORTAYA ÇIKARILMASI</w:t>
            </w:r>
          </w:p>
        </w:tc>
      </w:tr>
    </w:tbl>
    <w:p w:rsidR="000B5445" w:rsidRPr="00A575A8" w:rsidRDefault="000B5445" w:rsidP="00023955">
      <w:proofErr w:type="gramStart"/>
      <w:r>
        <w:t>a</w:t>
      </w:r>
      <w:proofErr w:type="gramEnd"/>
      <w:r>
        <w:t xml:space="preserve">- </w:t>
      </w:r>
      <w:r w:rsidRPr="00A575A8">
        <w:t>K</w:t>
      </w:r>
      <w:r>
        <w:t xml:space="preserve">K </w:t>
      </w:r>
      <w:r w:rsidRPr="00A575A8">
        <w:t>ile ilgililer tarafından yapılan gözlemler ve incelemeler,</w:t>
      </w:r>
    </w:p>
    <w:p w:rsidR="000B5445" w:rsidRPr="00A575A8" w:rsidRDefault="000B5445" w:rsidP="00023955">
      <w:proofErr w:type="gramStart"/>
      <w:r>
        <w:t>b</w:t>
      </w:r>
      <w:proofErr w:type="gramEnd"/>
      <w:r>
        <w:t xml:space="preserve">- </w:t>
      </w:r>
      <w:r w:rsidRPr="00A575A8">
        <w:t>Denetçiler tarafından yapılan iç denetim</w:t>
      </w:r>
      <w:r>
        <w:t>ler</w:t>
      </w:r>
      <w:r w:rsidRPr="00A575A8">
        <w:t>,</w:t>
      </w:r>
    </w:p>
    <w:p w:rsidR="000B5445" w:rsidRPr="00A575A8" w:rsidRDefault="000B5445" w:rsidP="00023955">
      <w:proofErr w:type="gramStart"/>
      <w:r>
        <w:t>c</w:t>
      </w:r>
      <w:proofErr w:type="gramEnd"/>
      <w:r>
        <w:t xml:space="preserve">- </w:t>
      </w:r>
      <w:r w:rsidRPr="00A575A8">
        <w:t>Hizmet verilirken ortaya çıkması</w:t>
      </w:r>
      <w:r>
        <w:t xml:space="preserve"> halinde işi yapan yetkili tarafından tespit edilir ve uygunsuzluk formu doldurularak komisyona iletilir.</w:t>
      </w:r>
    </w:p>
    <w:p w:rsidR="000B5445" w:rsidRDefault="000B5445" w:rsidP="00023955">
      <w:r w:rsidRPr="00A575A8">
        <w:t xml:space="preserve">Her </w:t>
      </w:r>
      <w:r>
        <w:t>üç</w:t>
      </w:r>
      <w:r w:rsidRPr="00A575A8">
        <w:t xml:space="preserve"> durumda da uygunsuzluğun ortadan kaldırılması için uygunsuzluğu tespit eden birim tarafından Düzeltici / Önleyici Faaliyet Uygulaması başlatılır ve konu ile ilgili olarak </w:t>
      </w:r>
      <w:proofErr w:type="spellStart"/>
      <w:r w:rsidR="00CF04E9">
        <w:t>KK</w:t>
      </w:r>
      <w:r w:rsidRPr="00A575A8">
        <w:t>’</w:t>
      </w:r>
      <w:r w:rsidR="00CF04E9">
        <w:t>yi</w:t>
      </w:r>
      <w:proofErr w:type="spellEnd"/>
      <w:r w:rsidRPr="00A575A8">
        <w:t xml:space="preserve"> bilgilendirilir.</w:t>
      </w:r>
    </w:p>
    <w:p w:rsidR="008843F1" w:rsidRDefault="008843F1" w:rsidP="00734344">
      <w:pPr>
        <w:ind w:firstLine="0"/>
      </w:pPr>
    </w:p>
    <w:p w:rsidR="00734344" w:rsidRPr="00A575A8" w:rsidRDefault="00734344" w:rsidP="00734344">
      <w:pPr>
        <w:ind w:firstLine="0"/>
      </w:pPr>
    </w:p>
    <w:p w:rsidR="000B5445" w:rsidRPr="00A575A8" w:rsidRDefault="000B5445" w:rsidP="00023955">
      <w:r w:rsidRPr="00A575A8">
        <w:lastRenderedPageBreak/>
        <w:t>Uygunsuzluklar iki ana grupta incelenir:</w:t>
      </w:r>
    </w:p>
    <w:p w:rsidR="000B5445" w:rsidRPr="00A575A8" w:rsidRDefault="000B5445" w:rsidP="00023955">
      <w:proofErr w:type="gramStart"/>
      <w:r>
        <w:t>a</w:t>
      </w:r>
      <w:proofErr w:type="gramEnd"/>
      <w:r>
        <w:t xml:space="preserve">- </w:t>
      </w:r>
      <w:r w:rsidRPr="00A575A8">
        <w:t>Kaliteyi olumsuz yönde etkileyen Majör uygunsuzluklar</w:t>
      </w:r>
    </w:p>
    <w:p w:rsidR="000B5445" w:rsidRPr="00A575A8" w:rsidRDefault="000B5445" w:rsidP="00023955">
      <w:proofErr w:type="gramStart"/>
      <w:r>
        <w:t>b</w:t>
      </w:r>
      <w:proofErr w:type="gramEnd"/>
      <w:r>
        <w:t>- Nihai k</w:t>
      </w:r>
      <w:r w:rsidRPr="00A575A8">
        <w:t>aliteyi etkilemeyen Minör uygunsuzluklar.</w:t>
      </w:r>
    </w:p>
    <w:p w:rsidR="008843F1" w:rsidRDefault="008843F1" w:rsidP="008843F1"/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8843F1" w:rsidTr="00FA25C3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43F1" w:rsidRPr="00B73BC3" w:rsidRDefault="008843F1" w:rsidP="00FA25C3">
            <w:r w:rsidRPr="00B73BC3">
              <w:t>5.</w:t>
            </w:r>
            <w:r>
              <w:t>2.2</w:t>
            </w:r>
            <w:r w:rsidRPr="00B73BC3">
              <w:t xml:space="preserve">- </w:t>
            </w:r>
            <w:r w:rsidRPr="00A575A8">
              <w:t>MAJÖR UYGUNSUZLUKLAR</w:t>
            </w:r>
          </w:p>
        </w:tc>
      </w:tr>
    </w:tbl>
    <w:p w:rsidR="000B5445" w:rsidRPr="00A575A8" w:rsidRDefault="000B5445" w:rsidP="00023955">
      <w:r w:rsidRPr="00A575A8">
        <w:t xml:space="preserve">Majör uygunsuzluklar için Düzeltici / Önleyici Faaliyet Uygulaması başlatılır. Takibi ve sonuçlandırılmasından </w:t>
      </w:r>
      <w:r>
        <w:t>KK</w:t>
      </w:r>
      <w:r w:rsidRPr="00A575A8">
        <w:t xml:space="preserve"> sorumludur.</w:t>
      </w:r>
    </w:p>
    <w:p w:rsidR="008843F1" w:rsidRDefault="008843F1" w:rsidP="008843F1"/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8843F1" w:rsidTr="00FA25C3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43F1" w:rsidRPr="00B73BC3" w:rsidRDefault="008843F1" w:rsidP="008843F1">
            <w:r w:rsidRPr="00B73BC3">
              <w:t>5.</w:t>
            </w:r>
            <w:r>
              <w:t>2.3</w:t>
            </w:r>
            <w:r w:rsidRPr="00B73BC3">
              <w:t xml:space="preserve">- </w:t>
            </w:r>
            <w:r w:rsidRPr="00A575A8">
              <w:t>MİNÖR UYGUNSUZLUKLAR.</w:t>
            </w:r>
          </w:p>
        </w:tc>
      </w:tr>
    </w:tbl>
    <w:p w:rsidR="000B5445" w:rsidRPr="00A575A8" w:rsidRDefault="008843F1" w:rsidP="00023955">
      <w:r w:rsidRPr="00A575A8">
        <w:t>M</w:t>
      </w:r>
      <w:r>
        <w:t xml:space="preserve">inör </w:t>
      </w:r>
      <w:r w:rsidR="000B5445" w:rsidRPr="00A575A8">
        <w:t>uygunsuzluklar için</w:t>
      </w:r>
      <w:r w:rsidR="000B5445">
        <w:t xml:space="preserve"> </w:t>
      </w:r>
      <w:r w:rsidR="000B5445" w:rsidRPr="00A575A8">
        <w:t>bir inceleme / muayene raporu düzenlenir ve gerekli m</w:t>
      </w:r>
      <w:r w:rsidR="000B5445">
        <w:t>ü</w:t>
      </w:r>
      <w:r w:rsidR="000B5445" w:rsidRPr="00A575A8">
        <w:t>dahale ile uygunsuzluklar giderilir.</w:t>
      </w:r>
    </w:p>
    <w:p w:rsidR="000B5445" w:rsidRDefault="000B5445" w:rsidP="00023955">
      <w:r w:rsidRPr="00A575A8">
        <w:t>Uygunsuzluk</w:t>
      </w:r>
      <w:r>
        <w:t xml:space="preserve"> olarak belirlenen </w:t>
      </w:r>
      <w:r w:rsidRPr="00A575A8">
        <w:t xml:space="preserve">hizmetin </w:t>
      </w:r>
      <w:r>
        <w:t>devamına izin verilmez</w:t>
      </w:r>
      <w:r w:rsidRPr="00A575A8">
        <w:t>.</w:t>
      </w:r>
    </w:p>
    <w:p w:rsidR="007321DC" w:rsidRDefault="007321DC" w:rsidP="00023955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7321DC" w:rsidTr="00474A58">
        <w:trPr>
          <w:jc w:val="center"/>
        </w:trPr>
        <w:tc>
          <w:tcPr>
            <w:tcW w:w="9462" w:type="dxa"/>
            <w:shd w:val="clear" w:color="auto" w:fill="D9D9D9"/>
          </w:tcPr>
          <w:p w:rsidR="007321DC" w:rsidRPr="00B73BC3" w:rsidRDefault="00CF04E9" w:rsidP="00CF04E9">
            <w:r>
              <w:t xml:space="preserve">5.3- </w:t>
            </w:r>
            <w:r w:rsidR="007321DC" w:rsidRPr="00A575A8">
              <w:t>DÜZELTİCİ / ÖNLEYİCİ FAALİYET UYGULAMALARININ GÖZDEN GEÇİRİLMESİ VE YOK EDİLMESİ</w:t>
            </w:r>
          </w:p>
        </w:tc>
      </w:tr>
    </w:tbl>
    <w:p w:rsidR="000B5445" w:rsidRPr="00A575A8" w:rsidRDefault="000B5445" w:rsidP="008843F1">
      <w:pPr>
        <w:pStyle w:val="ListeParagraf"/>
        <w:numPr>
          <w:ilvl w:val="0"/>
          <w:numId w:val="3"/>
        </w:numPr>
        <w:ind w:left="567" w:hanging="567"/>
      </w:pPr>
      <w:r>
        <w:t>KK</w:t>
      </w:r>
      <w:r w:rsidRPr="00A575A8">
        <w:t xml:space="preserve"> veya ilgili birim yetkilisi uygunsuzluğu gözden geçirir ve inceler. Konu uygunsuzluğun giderilmesi için diğer birimlerin yardımı gerekiyorsa </w:t>
      </w:r>
      <w:r>
        <w:t xml:space="preserve">KK </w:t>
      </w:r>
      <w:r w:rsidRPr="00A575A8">
        <w:t>gerekli koordinasyonu yapar.</w:t>
      </w:r>
    </w:p>
    <w:p w:rsidR="000B5445" w:rsidRPr="00A575A8" w:rsidRDefault="000B5445" w:rsidP="008843F1">
      <w:pPr>
        <w:pStyle w:val="ListeParagraf"/>
        <w:numPr>
          <w:ilvl w:val="0"/>
          <w:numId w:val="3"/>
        </w:numPr>
        <w:ind w:left="567" w:hanging="567"/>
      </w:pPr>
      <w:r w:rsidRPr="00A575A8">
        <w:t>Uygunsuzluğu gidermek için belirlenmiş bulunan yöntem ilgili personel tarafından uygulanır.</w:t>
      </w:r>
    </w:p>
    <w:p w:rsidR="000B5445" w:rsidRDefault="000B5445" w:rsidP="008843F1">
      <w:pPr>
        <w:pStyle w:val="ListeParagraf"/>
        <w:numPr>
          <w:ilvl w:val="0"/>
          <w:numId w:val="3"/>
        </w:numPr>
        <w:ind w:left="567" w:hanging="567"/>
      </w:pPr>
      <w:r w:rsidRPr="00A575A8">
        <w:t>Düzeltici ve Önleyici Faaliyetler, Prosedürüne göre gerçekleştirilir.</w:t>
      </w:r>
    </w:p>
    <w:p w:rsidR="000B5445" w:rsidRDefault="000B5445" w:rsidP="00023955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Tr="00474A58">
        <w:trPr>
          <w:jc w:val="center"/>
        </w:trPr>
        <w:tc>
          <w:tcPr>
            <w:tcW w:w="9462" w:type="dxa"/>
            <w:shd w:val="clear" w:color="auto" w:fill="D9D9D9"/>
          </w:tcPr>
          <w:p w:rsidR="000B5445" w:rsidRPr="00023955" w:rsidRDefault="00CF04E9" w:rsidP="00023955">
            <w:r>
              <w:t>5.4-</w:t>
            </w:r>
            <w:r w:rsidR="000B5445" w:rsidRPr="00023955">
              <w:t xml:space="preserve"> TAKİP</w:t>
            </w:r>
          </w:p>
        </w:tc>
      </w:tr>
    </w:tbl>
    <w:p w:rsidR="000B5445" w:rsidRDefault="000B5445" w:rsidP="008843F1">
      <w:pPr>
        <w:pStyle w:val="ListeParagraf"/>
        <w:numPr>
          <w:ilvl w:val="0"/>
          <w:numId w:val="4"/>
        </w:numPr>
        <w:ind w:left="567" w:hanging="567"/>
      </w:pPr>
      <w:r w:rsidRPr="00A575A8">
        <w:t>Uygulanan Düzeltici/Önleyici faaliyet sonrasında elde edilen neticenin uygun bulunması halinde Düzeltici/Önleyici Faaliyet uygulama Formu imzalanarak kapatılır.</w:t>
      </w:r>
    </w:p>
    <w:p w:rsidR="000B5445" w:rsidRDefault="000B5445" w:rsidP="008843F1">
      <w:pPr>
        <w:pStyle w:val="ListeParagraf"/>
        <w:numPr>
          <w:ilvl w:val="0"/>
          <w:numId w:val="4"/>
        </w:numPr>
        <w:ind w:left="567" w:hanging="567"/>
      </w:pPr>
      <w:r w:rsidRPr="00A575A8">
        <w:t xml:space="preserve">Başlatılan Düzeltici/Önleyici Faaliyet uygulamalarının takibi ve sonuçlandırılması </w:t>
      </w:r>
      <w:r>
        <w:t>KK</w:t>
      </w:r>
      <w:r w:rsidRPr="00A575A8">
        <w:t xml:space="preserve"> sorumluluğundadır.</w:t>
      </w:r>
    </w:p>
    <w:p w:rsidR="00023955" w:rsidRDefault="00023955" w:rsidP="00023955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23955" w:rsidTr="00474A58">
        <w:trPr>
          <w:jc w:val="center"/>
        </w:trPr>
        <w:tc>
          <w:tcPr>
            <w:tcW w:w="9462" w:type="dxa"/>
            <w:shd w:val="clear" w:color="auto" w:fill="D9D9D9"/>
          </w:tcPr>
          <w:p w:rsidR="00023955" w:rsidRPr="00023955" w:rsidRDefault="00CF04E9" w:rsidP="00023955">
            <w:r>
              <w:t>5.5-</w:t>
            </w:r>
            <w:r w:rsidR="00023955">
              <w:t xml:space="preserve"> </w:t>
            </w:r>
            <w:r w:rsidR="00023955" w:rsidRPr="007321DC">
              <w:t>KAYITLAR</w:t>
            </w:r>
          </w:p>
        </w:tc>
      </w:tr>
    </w:tbl>
    <w:p w:rsidR="000B5445" w:rsidRDefault="000B5445" w:rsidP="00023955">
      <w:r w:rsidRPr="00A575A8">
        <w:t>Tespit edilen uygunsuzluklar bunların ortadan kaldırılmaları ve/veya yeniden tekerrür etmemeleri için yapılan uygulamalarla ilgili bütün dokümanların birer kopyaları ilgili birim yetkililerince saklanır, birer kopyaları de gerekli diğer bilgilerle birlikte muhafaza edilme</w:t>
      </w:r>
      <w:r>
        <w:t>k</w:t>
      </w:r>
      <w:r w:rsidRPr="00A575A8">
        <w:t xml:space="preserve"> üzere </w:t>
      </w:r>
      <w:proofErr w:type="spellStart"/>
      <w:r w:rsidR="00CF04E9">
        <w:t>KK’y</w:t>
      </w:r>
      <w:r w:rsidRPr="00A575A8">
        <w:t>e</w:t>
      </w:r>
      <w:proofErr w:type="spellEnd"/>
      <w:r w:rsidRPr="00A575A8">
        <w:t xml:space="preserve"> iletilir.</w:t>
      </w:r>
    </w:p>
    <w:p w:rsidR="007E3966" w:rsidRDefault="007E3966" w:rsidP="00023955">
      <w:r>
        <w:t xml:space="preserve">İç denetimlerde bulunan uygunsuzluklar için </w:t>
      </w:r>
      <w:r w:rsidRPr="007E3966">
        <w:rPr>
          <w:b/>
        </w:rPr>
        <w:t xml:space="preserve">Uygunsuzluk Takip </w:t>
      </w:r>
      <w:r w:rsidR="006424D8">
        <w:rPr>
          <w:b/>
        </w:rPr>
        <w:t>Formu</w:t>
      </w:r>
      <w:r w:rsidRPr="007E3966">
        <w:rPr>
          <w:b/>
        </w:rPr>
        <w:t xml:space="preserve"> (FR.07)</w:t>
      </w:r>
      <w:r>
        <w:t xml:space="preserve"> doldurulur. Buna uygun olarak her bir uygunsuzluk için </w:t>
      </w:r>
      <w:r w:rsidRPr="007E3966">
        <w:rPr>
          <w:b/>
        </w:rPr>
        <w:t>Uygunsuzluk Raporu Formu (FR.05)</w:t>
      </w:r>
      <w:r>
        <w:t xml:space="preserve"> ve tekrarını önlemek için de </w:t>
      </w:r>
      <w:r w:rsidRPr="007E3966">
        <w:rPr>
          <w:b/>
        </w:rPr>
        <w:t xml:space="preserve">Düzeltici / Önleyici / </w:t>
      </w:r>
      <w:r w:rsidR="00CF04E9">
        <w:rPr>
          <w:b/>
        </w:rPr>
        <w:t>G</w:t>
      </w:r>
      <w:r w:rsidRPr="007E3966">
        <w:rPr>
          <w:b/>
        </w:rPr>
        <w:t>eliştirici Faaliyet Uygulama Formu (FR.04)</w:t>
      </w:r>
      <w:r>
        <w:t xml:space="preserve"> düzenlenir ve takibi yapılır.</w:t>
      </w:r>
    </w:p>
    <w:p w:rsidR="007E3966" w:rsidRDefault="007E3966" w:rsidP="00023955">
      <w:r>
        <w:t>Diğer bulunan uygunsuzluklar için (listelenemeyen uygunsuzluklar için) liste doldurulmayıp diğer iki form doldurulur ve uygu</w:t>
      </w:r>
      <w:r w:rsidR="00187B34">
        <w:t>n şekilde kapatılması sağlanır.</w:t>
      </w:r>
    </w:p>
    <w:p w:rsidR="00187B34" w:rsidRDefault="00187B34" w:rsidP="00023955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RPr="00B73BC3" w:rsidTr="00187B34">
        <w:trPr>
          <w:jc w:val="center"/>
        </w:trPr>
        <w:tc>
          <w:tcPr>
            <w:tcW w:w="9639" w:type="dxa"/>
            <w:shd w:val="clear" w:color="auto" w:fill="D9D9D9"/>
          </w:tcPr>
          <w:p w:rsidR="000B5445" w:rsidRPr="00734344" w:rsidRDefault="000B5445" w:rsidP="00474A58">
            <w:pPr>
              <w:rPr>
                <w:b/>
              </w:rPr>
            </w:pPr>
            <w:r w:rsidRPr="00734344">
              <w:rPr>
                <w:b/>
              </w:rPr>
              <w:t>6</w:t>
            </w:r>
            <w:r w:rsidR="00474A58" w:rsidRPr="00734344">
              <w:rPr>
                <w:b/>
              </w:rPr>
              <w:t>-</w:t>
            </w:r>
            <w:r w:rsidRPr="00734344">
              <w:rPr>
                <w:b/>
              </w:rPr>
              <w:t xml:space="preserve"> SORUMLULAR</w:t>
            </w:r>
          </w:p>
        </w:tc>
      </w:tr>
    </w:tbl>
    <w:p w:rsidR="000B5445" w:rsidRDefault="000B5445" w:rsidP="00023955">
      <w:pPr>
        <w:pStyle w:val="ListeParagraf"/>
        <w:numPr>
          <w:ilvl w:val="0"/>
          <w:numId w:val="1"/>
        </w:numPr>
      </w:pPr>
      <w:r>
        <w:t>Okul Müdürü</w:t>
      </w:r>
    </w:p>
    <w:p w:rsidR="000B5445" w:rsidRDefault="000B5445" w:rsidP="00023955">
      <w:pPr>
        <w:pStyle w:val="ListeParagraf"/>
        <w:numPr>
          <w:ilvl w:val="0"/>
          <w:numId w:val="1"/>
        </w:numPr>
      </w:pPr>
      <w:r>
        <w:t>Müdür Başyardımcısı</w:t>
      </w:r>
    </w:p>
    <w:p w:rsidR="000B5445" w:rsidRDefault="000B5445" w:rsidP="00023955">
      <w:pPr>
        <w:pStyle w:val="ListeParagraf"/>
        <w:numPr>
          <w:ilvl w:val="0"/>
          <w:numId w:val="1"/>
        </w:numPr>
      </w:pPr>
      <w:r>
        <w:t>Kalite Koordinatörü</w:t>
      </w:r>
    </w:p>
    <w:p w:rsidR="000B5445" w:rsidRDefault="007321DC" w:rsidP="00023955">
      <w:pPr>
        <w:pStyle w:val="ListeParagraf"/>
        <w:numPr>
          <w:ilvl w:val="0"/>
          <w:numId w:val="1"/>
        </w:numPr>
      </w:pPr>
      <w:r>
        <w:t>Alan şefleri</w:t>
      </w:r>
    </w:p>
    <w:p w:rsidR="000B5445" w:rsidRDefault="000B5445" w:rsidP="00023955">
      <w:pPr>
        <w:pStyle w:val="ListeParagraf"/>
        <w:numPr>
          <w:ilvl w:val="0"/>
          <w:numId w:val="1"/>
        </w:numPr>
      </w:pPr>
      <w:r>
        <w:t>Öğretmenler</w:t>
      </w:r>
    </w:p>
    <w:p w:rsidR="000B5445" w:rsidRDefault="000B5445" w:rsidP="00734344">
      <w:pPr>
        <w:ind w:firstLine="0"/>
      </w:pPr>
    </w:p>
    <w:p w:rsidR="00734344" w:rsidRDefault="00734344" w:rsidP="00734344">
      <w:pPr>
        <w:ind w:firstLine="0"/>
      </w:pPr>
      <w:bookmarkStart w:id="0" w:name="_GoBack"/>
      <w:bookmarkEnd w:id="0"/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B5445" w:rsidTr="007321DC">
        <w:trPr>
          <w:jc w:val="center"/>
        </w:trPr>
        <w:tc>
          <w:tcPr>
            <w:tcW w:w="9462" w:type="dxa"/>
            <w:shd w:val="clear" w:color="auto" w:fill="D9D9D9"/>
          </w:tcPr>
          <w:p w:rsidR="000B5445" w:rsidRPr="00734344" w:rsidRDefault="000B5445" w:rsidP="00023955">
            <w:pPr>
              <w:rPr>
                <w:b/>
              </w:rPr>
            </w:pPr>
            <w:r w:rsidRPr="00734344">
              <w:rPr>
                <w:b/>
              </w:rPr>
              <w:lastRenderedPageBreak/>
              <w:t>7- DOKÜMAN KONTROLÜ</w:t>
            </w:r>
          </w:p>
        </w:tc>
      </w:tr>
    </w:tbl>
    <w:p w:rsidR="000B5445" w:rsidRDefault="000B5445" w:rsidP="00023955">
      <w:r>
        <w:t>Prosedürü Okul müdürü,</w:t>
      </w:r>
      <w:r w:rsidRPr="00197B58">
        <w:t xml:space="preserve"> </w:t>
      </w:r>
      <w:r>
        <w:t>Kalite Koordinatörü,  Bölüm şeflerine, öğretmenlere ve okuldaki tüm personele dağ</w:t>
      </w:r>
      <w:r w:rsidR="00CF04E9">
        <w:t xml:space="preserve">ıtılacaktır. Orijinal kopya </w:t>
      </w:r>
      <w:proofErr w:type="spellStart"/>
      <w:r w:rsidR="00CF04E9">
        <w:t>KK’</w:t>
      </w:r>
      <w:r>
        <w:t>de</w:t>
      </w:r>
      <w:proofErr w:type="spellEnd"/>
      <w:r>
        <w:t xml:space="preserve"> muhafaza edilecektir. Yönetmelikler değiştikçe personele imza karşılığı yenisi KK tarafından verilecektir.</w:t>
      </w:r>
    </w:p>
    <w:sectPr w:rsidR="000B5445" w:rsidSect="00734344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B7" w:rsidRDefault="008B00B7" w:rsidP="00023955">
      <w:r>
        <w:separator/>
      </w:r>
    </w:p>
    <w:p w:rsidR="008B00B7" w:rsidRDefault="008B00B7" w:rsidP="00023955"/>
  </w:endnote>
  <w:endnote w:type="continuationSeparator" w:id="0">
    <w:p w:rsidR="008B00B7" w:rsidRDefault="008B00B7" w:rsidP="00023955">
      <w:r>
        <w:continuationSeparator/>
      </w:r>
    </w:p>
    <w:p w:rsidR="008B00B7" w:rsidRDefault="008B00B7" w:rsidP="00023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734344" w:rsidRPr="00FE548C" w:rsidTr="00370F1E">
      <w:trPr>
        <w:jc w:val="center"/>
      </w:trPr>
      <w:tc>
        <w:tcPr>
          <w:tcW w:w="3213" w:type="dxa"/>
          <w:shd w:val="clear" w:color="auto" w:fill="auto"/>
        </w:tcPr>
        <w:p w:rsidR="00734344" w:rsidRPr="00FE548C" w:rsidRDefault="00734344" w:rsidP="00734344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</w:rPr>
          </w:pPr>
          <w:r w:rsidRPr="00FE548C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734344" w:rsidRPr="00FE548C" w:rsidRDefault="00734344" w:rsidP="00734344">
          <w:pPr>
            <w:pStyle w:val="AltBilgi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734344" w:rsidRPr="00FE548C" w:rsidRDefault="00734344" w:rsidP="00734344">
          <w:pPr>
            <w:pStyle w:val="AltBilgi"/>
            <w:jc w:val="right"/>
            <w:rPr>
              <w:rFonts w:asciiTheme="minorHAnsi" w:hAnsiTheme="minorHAnsi" w:cstheme="minorHAnsi"/>
            </w:rPr>
          </w:pPr>
          <w:r w:rsidRPr="00FE548C">
            <w:rPr>
              <w:rFonts w:asciiTheme="minorHAnsi" w:hAnsiTheme="minorHAnsi" w:cstheme="minorHAnsi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</w:rPr>
            <w:fldChar w:fldCharType="separate"/>
          </w:r>
          <w:r>
            <w:rPr>
              <w:rStyle w:val="SayfaNumaras"/>
              <w:rFonts w:asciiTheme="minorHAnsi" w:hAnsiTheme="minorHAnsi" w:cstheme="minorHAnsi"/>
              <w:noProof/>
            </w:rPr>
            <w:t>3</w:t>
          </w:r>
          <w:r w:rsidRPr="00FE548C">
            <w:rPr>
              <w:rStyle w:val="SayfaNumaras"/>
              <w:rFonts w:asciiTheme="minorHAnsi" w:hAnsiTheme="minorHAnsi" w:cstheme="minorHAnsi"/>
            </w:rPr>
            <w:fldChar w:fldCharType="end"/>
          </w:r>
        </w:p>
      </w:tc>
    </w:tr>
  </w:tbl>
  <w:p w:rsidR="0071542E" w:rsidRPr="0071542E" w:rsidRDefault="0071542E" w:rsidP="00734344">
    <w:pPr>
      <w:pStyle w:val="AltBilgi"/>
      <w:ind w:firstLine="0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B7" w:rsidRDefault="008B00B7" w:rsidP="00023955">
      <w:r>
        <w:separator/>
      </w:r>
    </w:p>
    <w:p w:rsidR="008B00B7" w:rsidRDefault="008B00B7" w:rsidP="00023955"/>
  </w:footnote>
  <w:footnote w:type="continuationSeparator" w:id="0">
    <w:p w:rsidR="008B00B7" w:rsidRDefault="008B00B7" w:rsidP="00023955">
      <w:r>
        <w:continuationSeparator/>
      </w:r>
    </w:p>
    <w:p w:rsidR="008B00B7" w:rsidRDefault="008B00B7" w:rsidP="0002395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29"/>
      <w:gridCol w:w="5642"/>
      <w:gridCol w:w="2568"/>
    </w:tblGrid>
    <w:tr w:rsidR="00734344" w:rsidRPr="00DC2725" w:rsidTr="00734344">
      <w:trPr>
        <w:trHeight w:val="312"/>
        <w:jc w:val="center"/>
      </w:trPr>
      <w:tc>
        <w:tcPr>
          <w:tcW w:w="1416" w:type="dxa"/>
          <w:vMerge w:val="restart"/>
          <w:shd w:val="clear" w:color="auto" w:fill="auto"/>
          <w:vAlign w:val="center"/>
        </w:tcPr>
        <w:p w:rsidR="00734344" w:rsidRPr="00DC2725" w:rsidRDefault="00734344" w:rsidP="00734344">
          <w:pPr>
            <w:pStyle w:val="stBilgi"/>
            <w:ind w:firstLine="0"/>
            <w:rPr>
              <w:rFonts w:asciiTheme="minorHAnsi" w:hAnsiTheme="minorHAnsi" w:cstheme="minorHAnsi"/>
            </w:rPr>
          </w:pPr>
          <w:r w:rsidRPr="00DC2725">
            <w:rPr>
              <w:rFonts w:asciiTheme="minorHAnsi" w:hAnsiTheme="minorHAnsi" w:cstheme="minorHAnsi"/>
              <w:noProof/>
            </w:rPr>
            <w:drawing>
              <wp:inline distT="0" distB="0" distL="0" distR="0" wp14:anchorId="26AF5E60" wp14:editId="30C44079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  <w:vMerge w:val="restart"/>
          <w:shd w:val="clear" w:color="auto" w:fill="auto"/>
          <w:vAlign w:val="center"/>
        </w:tcPr>
        <w:p w:rsidR="00734344" w:rsidRPr="00DC2725" w:rsidRDefault="00734344" w:rsidP="00734344">
          <w:pPr>
            <w:ind w:firstLine="0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734344" w:rsidRPr="00DC2725" w:rsidRDefault="00734344" w:rsidP="00734344">
          <w:pPr>
            <w:ind w:firstLine="0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734344" w:rsidRPr="00DC2725" w:rsidRDefault="00734344" w:rsidP="00734344">
          <w:pPr>
            <w:pStyle w:val="stBilgi"/>
            <w:tabs>
              <w:tab w:val="clear" w:pos="4536"/>
              <w:tab w:val="clear" w:pos="9072"/>
            </w:tabs>
            <w:ind w:firstLine="0"/>
            <w:jc w:val="center"/>
            <w:rPr>
              <w:rFonts w:asciiTheme="minorHAnsi" w:hAnsiTheme="minorHAnsi" w:cstheme="minorHAnsi"/>
              <w:b/>
            </w:rPr>
          </w:pPr>
          <w:r w:rsidRPr="00DC2725">
            <w:rPr>
              <w:rFonts w:asciiTheme="minorHAnsi" w:hAnsiTheme="minorHAnsi" w:cstheme="minorHAnsi"/>
              <w:bCs/>
            </w:rPr>
            <w:t xml:space="preserve">Fettah </w:t>
          </w:r>
          <w:proofErr w:type="spellStart"/>
          <w:r w:rsidRPr="00DC2725">
            <w:rPr>
              <w:rFonts w:asciiTheme="minorHAnsi" w:hAnsiTheme="minorHAnsi" w:cstheme="minorHAnsi"/>
              <w:bCs/>
            </w:rPr>
            <w:t>Tamince</w:t>
          </w:r>
          <w:proofErr w:type="spellEnd"/>
          <w:r w:rsidRPr="00DC2725">
            <w:rPr>
              <w:rFonts w:asciiTheme="minorHAnsi" w:hAnsiTheme="minorHAnsi" w:cstheme="minorHAnsi"/>
              <w:bCs/>
            </w:rPr>
            <w:t xml:space="preserve"> Denizcilik Mesleki ve Teknik Anadolu Lisesi</w:t>
          </w:r>
        </w:p>
      </w:tc>
      <w:tc>
        <w:tcPr>
          <w:tcW w:w="2571" w:type="dxa"/>
          <w:shd w:val="clear" w:color="auto" w:fill="auto"/>
          <w:vAlign w:val="center"/>
        </w:tcPr>
        <w:p w:rsidR="00734344" w:rsidRPr="00DC2725" w:rsidRDefault="00734344" w:rsidP="00734344">
          <w:pPr>
            <w:pStyle w:val="stBilgi"/>
            <w:ind w:firstLine="0"/>
            <w:rPr>
              <w:rFonts w:asciiTheme="minorHAnsi" w:hAnsiTheme="minorHAnsi" w:cstheme="minorHAnsi"/>
              <w:sz w:val="20"/>
            </w:rPr>
          </w:pPr>
          <w:r w:rsidRPr="00DC2725">
            <w:rPr>
              <w:rFonts w:asciiTheme="minorHAnsi" w:hAnsiTheme="minorHAnsi" w:cstheme="minorHAnsi"/>
              <w:sz w:val="20"/>
            </w:rPr>
            <w:t>Prosedür No: PR.0</w:t>
          </w:r>
          <w:r>
            <w:rPr>
              <w:rFonts w:asciiTheme="minorHAnsi" w:hAnsiTheme="minorHAnsi" w:cstheme="minorHAnsi"/>
              <w:sz w:val="20"/>
            </w:rPr>
            <w:t>4</w:t>
          </w:r>
        </w:p>
      </w:tc>
    </w:tr>
    <w:tr w:rsidR="00734344" w:rsidRPr="00DC2725" w:rsidTr="00734344">
      <w:trPr>
        <w:trHeight w:val="312"/>
        <w:jc w:val="center"/>
      </w:trPr>
      <w:tc>
        <w:tcPr>
          <w:tcW w:w="1416" w:type="dxa"/>
          <w:vMerge/>
          <w:shd w:val="clear" w:color="auto" w:fill="auto"/>
        </w:tcPr>
        <w:p w:rsidR="00734344" w:rsidRPr="00DC2725" w:rsidRDefault="00734344" w:rsidP="00734344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5652" w:type="dxa"/>
          <w:vMerge/>
          <w:shd w:val="clear" w:color="auto" w:fill="auto"/>
        </w:tcPr>
        <w:p w:rsidR="00734344" w:rsidRPr="00DC2725" w:rsidRDefault="00734344" w:rsidP="00734344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2571" w:type="dxa"/>
          <w:shd w:val="clear" w:color="auto" w:fill="auto"/>
          <w:vAlign w:val="center"/>
        </w:tcPr>
        <w:p w:rsidR="00734344" w:rsidRPr="00DC2725" w:rsidRDefault="00734344" w:rsidP="00734344">
          <w:pPr>
            <w:pStyle w:val="stBilgi"/>
            <w:ind w:firstLine="0"/>
            <w:rPr>
              <w:rFonts w:asciiTheme="minorHAnsi" w:hAnsiTheme="minorHAnsi" w:cstheme="minorHAnsi"/>
              <w:sz w:val="20"/>
            </w:rPr>
          </w:pPr>
          <w:r w:rsidRPr="00DC2725">
            <w:rPr>
              <w:rFonts w:asciiTheme="minorHAnsi" w:hAnsiTheme="minorHAnsi" w:cstheme="minorHAnsi"/>
              <w:sz w:val="20"/>
            </w:rPr>
            <w:t>Yayın Tarihi: 25.05.2015</w:t>
          </w:r>
        </w:p>
      </w:tc>
    </w:tr>
    <w:tr w:rsidR="00734344" w:rsidRPr="00DC2725" w:rsidTr="00734344">
      <w:trPr>
        <w:trHeight w:val="312"/>
        <w:jc w:val="center"/>
      </w:trPr>
      <w:tc>
        <w:tcPr>
          <w:tcW w:w="1416" w:type="dxa"/>
          <w:vMerge/>
          <w:shd w:val="clear" w:color="auto" w:fill="auto"/>
        </w:tcPr>
        <w:p w:rsidR="00734344" w:rsidRPr="00DC2725" w:rsidRDefault="00734344" w:rsidP="00734344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5652" w:type="dxa"/>
          <w:vMerge/>
          <w:shd w:val="clear" w:color="auto" w:fill="auto"/>
        </w:tcPr>
        <w:p w:rsidR="00734344" w:rsidRPr="00DC2725" w:rsidRDefault="00734344" w:rsidP="00734344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2571" w:type="dxa"/>
          <w:shd w:val="clear" w:color="auto" w:fill="auto"/>
          <w:vAlign w:val="center"/>
        </w:tcPr>
        <w:p w:rsidR="00734344" w:rsidRPr="00DC2725" w:rsidRDefault="00734344" w:rsidP="00734344">
          <w:pPr>
            <w:pStyle w:val="stBilgi"/>
            <w:ind w:firstLine="0"/>
            <w:rPr>
              <w:rFonts w:asciiTheme="minorHAnsi" w:hAnsiTheme="minorHAnsi" w:cstheme="minorHAnsi"/>
              <w:sz w:val="20"/>
            </w:rPr>
          </w:pPr>
          <w:r w:rsidRPr="00DC2725">
            <w:rPr>
              <w:rFonts w:asciiTheme="minorHAnsi" w:hAnsiTheme="minorHAnsi" w:cstheme="minorHAnsi"/>
              <w:sz w:val="20"/>
            </w:rPr>
            <w:t>Revizyon Tarihi: 01.11.2024</w:t>
          </w:r>
        </w:p>
      </w:tc>
    </w:tr>
    <w:tr w:rsidR="00734344" w:rsidRPr="00DC2725" w:rsidTr="00734344">
      <w:trPr>
        <w:trHeight w:val="312"/>
        <w:jc w:val="center"/>
      </w:trPr>
      <w:tc>
        <w:tcPr>
          <w:tcW w:w="1416" w:type="dxa"/>
          <w:vMerge/>
          <w:shd w:val="clear" w:color="auto" w:fill="auto"/>
        </w:tcPr>
        <w:p w:rsidR="00734344" w:rsidRPr="00DC2725" w:rsidRDefault="00734344" w:rsidP="00734344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5652" w:type="dxa"/>
          <w:vMerge/>
          <w:shd w:val="clear" w:color="auto" w:fill="auto"/>
        </w:tcPr>
        <w:p w:rsidR="00734344" w:rsidRPr="00DC2725" w:rsidRDefault="00734344" w:rsidP="00734344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2571" w:type="dxa"/>
          <w:shd w:val="clear" w:color="auto" w:fill="auto"/>
          <w:vAlign w:val="center"/>
        </w:tcPr>
        <w:p w:rsidR="00734344" w:rsidRPr="00DC2725" w:rsidRDefault="00734344" w:rsidP="00734344">
          <w:pPr>
            <w:pStyle w:val="stBilgi"/>
            <w:ind w:firstLine="0"/>
            <w:rPr>
              <w:rFonts w:asciiTheme="minorHAnsi" w:hAnsiTheme="minorHAnsi" w:cstheme="minorHAnsi"/>
              <w:sz w:val="20"/>
            </w:rPr>
          </w:pPr>
          <w:r w:rsidRPr="00DC2725">
            <w:rPr>
              <w:rFonts w:asciiTheme="minorHAnsi" w:hAnsiTheme="minorHAnsi" w:cstheme="minorHAnsi"/>
              <w:sz w:val="20"/>
            </w:rPr>
            <w:t>Revizyon No: 0</w:t>
          </w:r>
          <w:r>
            <w:rPr>
              <w:rFonts w:asciiTheme="minorHAnsi" w:hAnsiTheme="minorHAnsi" w:cstheme="minorHAnsi"/>
              <w:sz w:val="20"/>
            </w:rPr>
            <w:t>2</w:t>
          </w:r>
        </w:p>
      </w:tc>
    </w:tr>
  </w:tbl>
  <w:p w:rsidR="00734344" w:rsidRPr="007321DC" w:rsidRDefault="00734344" w:rsidP="00734344">
    <w:pPr>
      <w:pStyle w:val="stBilgi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8ED"/>
    <w:multiLevelType w:val="hybridMultilevel"/>
    <w:tmpl w:val="BA2CD23A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A97760"/>
    <w:multiLevelType w:val="hybridMultilevel"/>
    <w:tmpl w:val="01765A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575BE"/>
    <w:multiLevelType w:val="hybridMultilevel"/>
    <w:tmpl w:val="8048AF90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6D70C5"/>
    <w:multiLevelType w:val="hybridMultilevel"/>
    <w:tmpl w:val="F29613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45"/>
    <w:rsid w:val="00023955"/>
    <w:rsid w:val="00066FE0"/>
    <w:rsid w:val="0009263C"/>
    <w:rsid w:val="000B5445"/>
    <w:rsid w:val="0013205A"/>
    <w:rsid w:val="00152952"/>
    <w:rsid w:val="00187B34"/>
    <w:rsid w:val="00207EF5"/>
    <w:rsid w:val="0026024D"/>
    <w:rsid w:val="00350BF9"/>
    <w:rsid w:val="0045255B"/>
    <w:rsid w:val="00474A58"/>
    <w:rsid w:val="00570102"/>
    <w:rsid w:val="00597159"/>
    <w:rsid w:val="006424D8"/>
    <w:rsid w:val="00647915"/>
    <w:rsid w:val="00676C98"/>
    <w:rsid w:val="006E1E8E"/>
    <w:rsid w:val="0071542E"/>
    <w:rsid w:val="007321DC"/>
    <w:rsid w:val="00734344"/>
    <w:rsid w:val="007476C1"/>
    <w:rsid w:val="00770F88"/>
    <w:rsid w:val="007E3966"/>
    <w:rsid w:val="008843F1"/>
    <w:rsid w:val="008B00B7"/>
    <w:rsid w:val="00924D37"/>
    <w:rsid w:val="00967B40"/>
    <w:rsid w:val="009759A6"/>
    <w:rsid w:val="009A1C3C"/>
    <w:rsid w:val="00A81E52"/>
    <w:rsid w:val="00A869EF"/>
    <w:rsid w:val="00B31470"/>
    <w:rsid w:val="00B941E9"/>
    <w:rsid w:val="00BD05CF"/>
    <w:rsid w:val="00BE4CEB"/>
    <w:rsid w:val="00BF16A2"/>
    <w:rsid w:val="00C51772"/>
    <w:rsid w:val="00CF04E9"/>
    <w:rsid w:val="00D47E76"/>
    <w:rsid w:val="00D7575F"/>
    <w:rsid w:val="00E46867"/>
    <w:rsid w:val="00E75EBA"/>
    <w:rsid w:val="00E90269"/>
    <w:rsid w:val="00EE1C6E"/>
    <w:rsid w:val="00EE4133"/>
    <w:rsid w:val="00EE7D47"/>
    <w:rsid w:val="00F86FDE"/>
    <w:rsid w:val="00FD5AC5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4BDA"/>
  <w15:docId w15:val="{E75F3C37-752D-4EBA-B501-5ECF2519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23955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B54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0B5445"/>
  </w:style>
  <w:style w:type="paragraph" w:styleId="AltBilgi">
    <w:name w:val="footer"/>
    <w:basedOn w:val="Normal"/>
    <w:link w:val="AltBilgiChar"/>
    <w:unhideWhenUsed/>
    <w:rsid w:val="000B54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0B5445"/>
  </w:style>
  <w:style w:type="paragraph" w:styleId="BalonMetni">
    <w:name w:val="Balloon Text"/>
    <w:basedOn w:val="Normal"/>
    <w:link w:val="BalonMetniChar"/>
    <w:uiPriority w:val="99"/>
    <w:semiHidden/>
    <w:unhideWhenUsed/>
    <w:rsid w:val="000B5445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445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11"/>
    <w:qFormat/>
    <w:rsid w:val="00B31470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3147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tr-TR"/>
    </w:rPr>
  </w:style>
  <w:style w:type="table" w:styleId="TabloKlavuzu">
    <w:name w:val="Table Grid"/>
    <w:basedOn w:val="NormalTablo"/>
    <w:rsid w:val="00967B40"/>
    <w:pPr>
      <w:spacing w:before="60" w:after="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9263C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023955"/>
    <w:pPr>
      <w:ind w:left="720"/>
      <w:contextualSpacing/>
    </w:pPr>
  </w:style>
  <w:style w:type="character" w:styleId="SayfaNumaras">
    <w:name w:val="page number"/>
    <w:basedOn w:val="VarsaylanParagrafYazTipi"/>
    <w:rsid w:val="0073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AMAÇ</vt:lpstr>
    </vt:vector>
  </TitlesOfParts>
  <Company>TOSHIBA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AMAÇ</dc:title>
  <dc:subject/>
  <dc:creator>MOCO</dc:creator>
  <cp:keywords/>
  <cp:lastModifiedBy>User</cp:lastModifiedBy>
  <cp:revision>4</cp:revision>
  <dcterms:created xsi:type="dcterms:W3CDTF">2024-08-23T07:09:00Z</dcterms:created>
  <dcterms:modified xsi:type="dcterms:W3CDTF">2024-11-19T08:50:00Z</dcterms:modified>
</cp:coreProperties>
</file>